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jc w:val="center"/>
        <w:rPr>
          <w:rFonts w:ascii="宋体" w:hAnsi="宋体" w:cs="宋体"/>
          <w:sz w:val="72"/>
        </w:rPr>
      </w:pPr>
    </w:p>
    <w:p>
      <w:pPr>
        <w:ind w:firstLine="539"/>
        <w:jc w:val="center"/>
        <w:rPr>
          <w:rFonts w:ascii="宋体" w:hAnsi="宋体" w:cs="宋体"/>
          <w:sz w:val="84"/>
          <w:szCs w:val="84"/>
        </w:rPr>
      </w:pPr>
      <w:r>
        <w:rPr>
          <w:rFonts w:hint="eastAsia" w:ascii="宋体" w:hAnsi="宋体" w:cs="宋体"/>
          <w:sz w:val="84"/>
          <w:szCs w:val="84"/>
        </w:rPr>
        <w:t>公开招标文件</w:t>
      </w:r>
    </w:p>
    <w:p>
      <w:pPr>
        <w:spacing w:line="480" w:lineRule="auto"/>
        <w:ind w:left="2880" w:leftChars="836" w:hanging="1124" w:hangingChars="350"/>
        <w:rPr>
          <w:rFonts w:ascii="宋体" w:hAnsi="宋体" w:cs="宋体"/>
          <w:b/>
          <w:bCs/>
          <w:sz w:val="32"/>
        </w:rPr>
      </w:pPr>
    </w:p>
    <w:p>
      <w:pPr>
        <w:spacing w:line="480" w:lineRule="auto"/>
        <w:ind w:left="2880" w:leftChars="836" w:hanging="1124" w:hangingChars="350"/>
        <w:rPr>
          <w:rFonts w:ascii="宋体" w:hAnsi="宋体" w:cs="宋体"/>
          <w:b/>
          <w:bCs/>
          <w:sz w:val="32"/>
        </w:rPr>
      </w:pPr>
    </w:p>
    <w:p>
      <w:pPr>
        <w:spacing w:line="480" w:lineRule="auto"/>
        <w:jc w:val="center"/>
        <w:outlineLvl w:val="0"/>
        <w:rPr>
          <w:rFonts w:hint="default" w:ascii="宋体" w:hAnsi="宋体" w:eastAsia="宋体" w:cs="宋体"/>
          <w:b/>
          <w:bCs/>
          <w:sz w:val="32"/>
          <w:lang w:val="en-US" w:eastAsia="zh-CN"/>
        </w:rPr>
      </w:pPr>
      <w:bookmarkStart w:id="0" w:name="_Toc32410"/>
      <w:bookmarkStart w:id="1" w:name="_Toc2546"/>
      <w:bookmarkStart w:id="2" w:name="_Toc11121"/>
      <w:r>
        <w:rPr>
          <w:rFonts w:hint="eastAsia" w:ascii="宋体" w:hAnsi="宋体" w:cs="宋体"/>
          <w:b/>
          <w:bCs/>
          <w:sz w:val="32"/>
        </w:rPr>
        <w:t>项目名称：</w:t>
      </w:r>
      <w:r>
        <w:rPr>
          <w:rFonts w:hint="eastAsia" w:ascii="宋体" w:hAnsi="宋体" w:cs="宋体"/>
          <w:b/>
          <w:bCs/>
          <w:sz w:val="32"/>
          <w:lang w:val="en-US" w:eastAsia="zh-CN"/>
        </w:rPr>
        <w:t>赣东学院学生寝室床具采购项目</w:t>
      </w:r>
      <w:bookmarkEnd w:id="0"/>
      <w:bookmarkEnd w:id="1"/>
      <w:bookmarkEnd w:id="2"/>
    </w:p>
    <w:p>
      <w:pPr>
        <w:spacing w:line="480" w:lineRule="auto"/>
        <w:rPr>
          <w:rFonts w:ascii="宋体" w:hAnsi="宋体" w:cs="宋体"/>
          <w:b/>
          <w:bCs/>
          <w:sz w:val="32"/>
        </w:rPr>
      </w:pPr>
      <w:r>
        <w:rPr>
          <w:rFonts w:hint="eastAsia" w:ascii="宋体" w:hAnsi="宋体" w:cs="宋体"/>
          <w:b/>
          <w:bCs/>
          <w:sz w:val="32"/>
        </w:rPr>
        <w:t xml:space="preserve">          </w:t>
      </w:r>
    </w:p>
    <w:p/>
    <w:p>
      <w:pPr>
        <w:pStyle w:val="2"/>
      </w:pPr>
    </w:p>
    <w:p/>
    <w:p>
      <w:pPr>
        <w:pStyle w:val="2"/>
      </w:pPr>
    </w:p>
    <w:p/>
    <w:p>
      <w:pPr>
        <w:pStyle w:val="2"/>
      </w:pPr>
    </w:p>
    <w:p>
      <w:pPr>
        <w:ind w:firstLine="3240" w:firstLineChars="900"/>
        <w:jc w:val="both"/>
        <w:rPr>
          <w:rFonts w:hint="eastAsia"/>
          <w:sz w:val="36"/>
          <w:szCs w:val="32"/>
          <w:lang w:val="en-US" w:eastAsia="zh-CN"/>
        </w:rPr>
      </w:pPr>
    </w:p>
    <w:p>
      <w:pPr>
        <w:ind w:firstLine="3240" w:firstLineChars="900"/>
        <w:jc w:val="both"/>
        <w:rPr>
          <w:rFonts w:hint="eastAsia"/>
          <w:sz w:val="36"/>
          <w:szCs w:val="32"/>
          <w:lang w:val="en-US" w:eastAsia="zh-CN"/>
        </w:rPr>
      </w:pPr>
      <w:bookmarkStart w:id="28" w:name="_GoBack"/>
      <w:bookmarkEnd w:id="28"/>
      <w:r>
        <w:rPr>
          <w:rFonts w:hint="eastAsia"/>
          <w:sz w:val="36"/>
          <w:szCs w:val="32"/>
          <w:lang w:val="en-US" w:eastAsia="zh-CN"/>
        </w:rPr>
        <w:t>赣东学院</w:t>
      </w:r>
    </w:p>
    <w:p>
      <w:pPr>
        <w:ind w:firstLine="2880" w:firstLineChars="800"/>
        <w:jc w:val="both"/>
        <w:rPr>
          <w:rFonts w:hint="default"/>
          <w:sz w:val="36"/>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sz w:val="36"/>
          <w:szCs w:val="32"/>
          <w:lang w:val="en-US" w:eastAsia="zh-CN"/>
        </w:rPr>
        <w:t>二〇二二年八月</w:t>
      </w:r>
    </w:p>
    <w:sdt>
      <w:sdtPr>
        <w:rPr>
          <w:rFonts w:ascii="宋体" w:hAnsi="宋体" w:eastAsia="宋体" w:cs="Times New Roman"/>
          <w:kern w:val="2"/>
          <w:sz w:val="36"/>
          <w:szCs w:val="32"/>
          <w:lang w:val="en-US" w:eastAsia="zh-CN" w:bidi="ar-SA"/>
        </w:rPr>
        <w:id w:val="147480181"/>
        <w15:color w:val="DBDBDB"/>
        <w:docPartObj>
          <w:docPartGallery w:val="Table of Contents"/>
          <w:docPartUnique/>
        </w:docPartObj>
      </w:sdtPr>
      <w:sdtEndPr>
        <w:rPr>
          <w:rFonts w:ascii="宋体" w:hAnsi="宋体" w:eastAsia="宋体" w:cs="Times New Roman"/>
          <w:kern w:val="2"/>
          <w:sz w:val="36"/>
          <w:szCs w:val="32"/>
          <w:lang w:val="en-US" w:eastAsia="zh-CN" w:bidi="ar-SA"/>
        </w:rPr>
      </w:sdtEndPr>
      <w:sdtContent>
        <w:p>
          <w:pPr>
            <w:spacing w:before="0" w:beforeLines="0" w:after="0" w:afterLines="0" w:line="240" w:lineRule="auto"/>
            <w:ind w:left="0" w:leftChars="0" w:right="0" w:rightChars="0" w:firstLine="0" w:firstLineChars="0"/>
            <w:jc w:val="center"/>
            <w:rPr>
              <w:sz w:val="36"/>
              <w:szCs w:val="32"/>
            </w:rPr>
          </w:pPr>
          <w:r>
            <w:rPr>
              <w:rFonts w:ascii="宋体" w:hAnsi="宋体" w:eastAsia="宋体"/>
              <w:sz w:val="36"/>
              <w:szCs w:val="32"/>
            </w:rPr>
            <w:t>目录</w:t>
          </w:r>
        </w:p>
        <w:p>
          <w:pPr>
            <w:pStyle w:val="8"/>
            <w:tabs>
              <w:tab w:val="right" w:leader="dot" w:pos="8306"/>
            </w:tabs>
            <w:rPr>
              <w:sz w:val="28"/>
              <w:szCs w:val="24"/>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TOC \o "1-1" \h \u </w:instrText>
          </w:r>
          <w:r>
            <w:rPr>
              <w:rFonts w:hint="eastAsia" w:ascii="宋体" w:hAnsi="宋体" w:eastAsia="宋体" w:cs="宋体"/>
              <w:sz w:val="36"/>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_Toc8589 </w:instrText>
          </w:r>
          <w:r>
            <w:rPr>
              <w:rFonts w:hint="eastAsia" w:ascii="宋体" w:hAnsi="宋体" w:eastAsia="宋体" w:cs="宋体"/>
              <w:sz w:val="28"/>
              <w:szCs w:val="36"/>
            </w:rPr>
            <w:fldChar w:fldCharType="separate"/>
          </w:r>
          <w:r>
            <w:rPr>
              <w:rFonts w:hint="eastAsia" w:hAnsi="宋体" w:cs="宋体"/>
              <w:bCs/>
              <w:sz w:val="28"/>
              <w:szCs w:val="44"/>
            </w:rPr>
            <w:t>第一章 投标邀请</w:t>
          </w:r>
          <w:r>
            <w:rPr>
              <w:sz w:val="28"/>
              <w:szCs w:val="24"/>
            </w:rPr>
            <w:tab/>
          </w:r>
          <w:r>
            <w:rPr>
              <w:sz w:val="28"/>
              <w:szCs w:val="24"/>
            </w:rPr>
            <w:fldChar w:fldCharType="begin"/>
          </w:r>
          <w:r>
            <w:rPr>
              <w:sz w:val="28"/>
              <w:szCs w:val="24"/>
            </w:rPr>
            <w:instrText xml:space="preserve"> PAGEREF _Toc8589 \h </w:instrText>
          </w:r>
          <w:r>
            <w:rPr>
              <w:sz w:val="28"/>
              <w:szCs w:val="24"/>
            </w:rPr>
            <w:fldChar w:fldCharType="separate"/>
          </w:r>
          <w:r>
            <w:rPr>
              <w:sz w:val="28"/>
              <w:szCs w:val="24"/>
            </w:rPr>
            <w:t>3</w:t>
          </w:r>
          <w:r>
            <w:rPr>
              <w:sz w:val="28"/>
              <w:szCs w:val="24"/>
            </w:rPr>
            <w:fldChar w:fldCharType="end"/>
          </w:r>
          <w:r>
            <w:rPr>
              <w:rFonts w:hint="eastAsia" w:ascii="宋体" w:hAnsi="宋体" w:eastAsia="宋体" w:cs="宋体"/>
              <w:sz w:val="28"/>
              <w:szCs w:val="36"/>
            </w:rPr>
            <w:fldChar w:fldCharType="end"/>
          </w:r>
        </w:p>
        <w:p>
          <w:pPr>
            <w:pStyle w:val="8"/>
            <w:tabs>
              <w:tab w:val="right" w:leader="dot" w:pos="8306"/>
            </w:tabs>
            <w:rPr>
              <w:sz w:val="28"/>
              <w:szCs w:val="24"/>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_Toc19641 </w:instrText>
          </w:r>
          <w:r>
            <w:rPr>
              <w:rFonts w:hint="eastAsia" w:ascii="宋体" w:hAnsi="宋体" w:eastAsia="宋体" w:cs="宋体"/>
              <w:sz w:val="28"/>
              <w:szCs w:val="36"/>
            </w:rPr>
            <w:fldChar w:fldCharType="separate"/>
          </w:r>
          <w:r>
            <w:rPr>
              <w:rFonts w:hint="eastAsia" w:hAnsi="宋体" w:cs="宋体"/>
              <w:bCs/>
              <w:sz w:val="28"/>
              <w:szCs w:val="44"/>
            </w:rPr>
            <w:t>第二章 投标人须知</w:t>
          </w:r>
          <w:r>
            <w:rPr>
              <w:sz w:val="28"/>
              <w:szCs w:val="24"/>
            </w:rPr>
            <w:tab/>
          </w:r>
          <w:r>
            <w:rPr>
              <w:sz w:val="28"/>
              <w:szCs w:val="24"/>
            </w:rPr>
            <w:fldChar w:fldCharType="begin"/>
          </w:r>
          <w:r>
            <w:rPr>
              <w:sz w:val="28"/>
              <w:szCs w:val="24"/>
            </w:rPr>
            <w:instrText xml:space="preserve"> PAGEREF _Toc19641 \h </w:instrText>
          </w:r>
          <w:r>
            <w:rPr>
              <w:sz w:val="28"/>
              <w:szCs w:val="24"/>
            </w:rPr>
            <w:fldChar w:fldCharType="separate"/>
          </w:r>
          <w:r>
            <w:rPr>
              <w:sz w:val="28"/>
              <w:szCs w:val="24"/>
            </w:rPr>
            <w:t>5</w:t>
          </w:r>
          <w:r>
            <w:rPr>
              <w:sz w:val="28"/>
              <w:szCs w:val="24"/>
            </w:rPr>
            <w:fldChar w:fldCharType="end"/>
          </w:r>
          <w:r>
            <w:rPr>
              <w:rFonts w:hint="eastAsia" w:ascii="宋体" w:hAnsi="宋体" w:eastAsia="宋体" w:cs="宋体"/>
              <w:sz w:val="28"/>
              <w:szCs w:val="36"/>
            </w:rPr>
            <w:fldChar w:fldCharType="end"/>
          </w:r>
        </w:p>
        <w:p>
          <w:pPr>
            <w:pStyle w:val="8"/>
            <w:tabs>
              <w:tab w:val="right" w:leader="dot" w:pos="8306"/>
            </w:tabs>
            <w:rPr>
              <w:sz w:val="28"/>
              <w:szCs w:val="24"/>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_Toc3990 </w:instrText>
          </w:r>
          <w:r>
            <w:rPr>
              <w:rFonts w:hint="eastAsia" w:ascii="宋体" w:hAnsi="宋体" w:eastAsia="宋体" w:cs="宋体"/>
              <w:sz w:val="28"/>
              <w:szCs w:val="36"/>
            </w:rPr>
            <w:fldChar w:fldCharType="separate"/>
          </w:r>
          <w:r>
            <w:rPr>
              <w:rFonts w:hint="eastAsia" w:hAnsi="宋体" w:cs="宋体"/>
              <w:sz w:val="28"/>
              <w:szCs w:val="44"/>
            </w:rPr>
            <w:t>第</w:t>
          </w:r>
          <w:r>
            <w:rPr>
              <w:rFonts w:hint="eastAsia" w:hAnsi="宋体" w:cs="宋体"/>
              <w:sz w:val="28"/>
              <w:szCs w:val="44"/>
              <w:lang w:val="en-US" w:eastAsia="zh-CN"/>
            </w:rPr>
            <w:t>三</w:t>
          </w:r>
          <w:r>
            <w:rPr>
              <w:rFonts w:hint="eastAsia" w:hAnsi="宋体" w:cs="宋体"/>
              <w:sz w:val="28"/>
              <w:szCs w:val="44"/>
            </w:rPr>
            <w:t>章 投标文件格式</w:t>
          </w:r>
          <w:r>
            <w:rPr>
              <w:sz w:val="28"/>
              <w:szCs w:val="24"/>
            </w:rPr>
            <w:tab/>
          </w:r>
          <w:r>
            <w:rPr>
              <w:sz w:val="28"/>
              <w:szCs w:val="24"/>
            </w:rPr>
            <w:fldChar w:fldCharType="begin"/>
          </w:r>
          <w:r>
            <w:rPr>
              <w:sz w:val="28"/>
              <w:szCs w:val="24"/>
            </w:rPr>
            <w:instrText xml:space="preserve"> PAGEREF _Toc3990 \h </w:instrText>
          </w:r>
          <w:r>
            <w:rPr>
              <w:sz w:val="28"/>
              <w:szCs w:val="24"/>
            </w:rPr>
            <w:fldChar w:fldCharType="separate"/>
          </w:r>
          <w:r>
            <w:rPr>
              <w:sz w:val="28"/>
              <w:szCs w:val="24"/>
            </w:rPr>
            <w:t>6</w:t>
          </w:r>
          <w:r>
            <w:rPr>
              <w:sz w:val="28"/>
              <w:szCs w:val="24"/>
            </w:rPr>
            <w:fldChar w:fldCharType="end"/>
          </w:r>
          <w:r>
            <w:rPr>
              <w:rFonts w:hint="eastAsia" w:ascii="宋体" w:hAnsi="宋体" w:eastAsia="宋体" w:cs="宋体"/>
              <w:sz w:val="28"/>
              <w:szCs w:val="36"/>
            </w:rPr>
            <w:fldChar w:fldCharType="end"/>
          </w:r>
        </w:p>
        <w:p>
          <w:pPr>
            <w:pStyle w:val="8"/>
            <w:tabs>
              <w:tab w:val="right" w:leader="dot" w:pos="8306"/>
            </w:tabs>
            <w:rPr>
              <w:sz w:val="28"/>
              <w:szCs w:val="24"/>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_Toc14481 </w:instrText>
          </w:r>
          <w:r>
            <w:rPr>
              <w:rFonts w:hint="eastAsia" w:ascii="宋体" w:hAnsi="宋体" w:eastAsia="宋体" w:cs="宋体"/>
              <w:sz w:val="28"/>
              <w:szCs w:val="36"/>
            </w:rPr>
            <w:fldChar w:fldCharType="separate"/>
          </w:r>
          <w:r>
            <w:rPr>
              <w:rFonts w:hint="eastAsia" w:hAnsi="宋体" w:cs="宋体"/>
              <w:sz w:val="28"/>
              <w:szCs w:val="44"/>
            </w:rPr>
            <w:t>第</w:t>
          </w:r>
          <w:r>
            <w:rPr>
              <w:rFonts w:hint="eastAsia" w:hAnsi="宋体" w:cs="宋体"/>
              <w:sz w:val="28"/>
              <w:szCs w:val="44"/>
              <w:lang w:val="en-US" w:eastAsia="zh-CN"/>
            </w:rPr>
            <w:t>四</w:t>
          </w:r>
          <w:r>
            <w:rPr>
              <w:rFonts w:hint="eastAsia" w:hAnsi="宋体" w:cs="宋体"/>
              <w:sz w:val="28"/>
              <w:szCs w:val="44"/>
            </w:rPr>
            <w:t>章</w:t>
          </w:r>
          <w:r>
            <w:rPr>
              <w:rFonts w:hint="eastAsia" w:hAnsi="宋体" w:cs="宋体"/>
              <w:sz w:val="28"/>
              <w:szCs w:val="44"/>
              <w:lang w:val="en-US" w:eastAsia="zh-CN"/>
            </w:rPr>
            <w:t xml:space="preserve"> </w:t>
          </w:r>
          <w:r>
            <w:rPr>
              <w:rFonts w:hint="eastAsia" w:hAnsi="宋体" w:cs="宋体"/>
              <w:sz w:val="28"/>
              <w:szCs w:val="44"/>
            </w:rPr>
            <w:t>货物需求表及采购需求</w:t>
          </w:r>
          <w:r>
            <w:rPr>
              <w:sz w:val="28"/>
              <w:szCs w:val="24"/>
            </w:rPr>
            <w:tab/>
          </w:r>
          <w:r>
            <w:rPr>
              <w:sz w:val="28"/>
              <w:szCs w:val="24"/>
            </w:rPr>
            <w:fldChar w:fldCharType="begin"/>
          </w:r>
          <w:r>
            <w:rPr>
              <w:sz w:val="28"/>
              <w:szCs w:val="24"/>
            </w:rPr>
            <w:instrText xml:space="preserve"> PAGEREF _Toc14481 \h </w:instrText>
          </w:r>
          <w:r>
            <w:rPr>
              <w:sz w:val="28"/>
              <w:szCs w:val="24"/>
            </w:rPr>
            <w:fldChar w:fldCharType="separate"/>
          </w:r>
          <w:r>
            <w:rPr>
              <w:sz w:val="28"/>
              <w:szCs w:val="24"/>
            </w:rPr>
            <w:t>14</w:t>
          </w:r>
          <w:r>
            <w:rPr>
              <w:sz w:val="28"/>
              <w:szCs w:val="24"/>
            </w:rPr>
            <w:fldChar w:fldCharType="end"/>
          </w:r>
          <w:r>
            <w:rPr>
              <w:rFonts w:hint="eastAsia" w:ascii="宋体" w:hAnsi="宋体" w:eastAsia="宋体" w:cs="宋体"/>
              <w:sz w:val="28"/>
              <w:szCs w:val="36"/>
            </w:rPr>
            <w:fldChar w:fldCharType="end"/>
          </w:r>
        </w:p>
        <w:p>
          <w:pPr>
            <w:rPr>
              <w:rFonts w:hAnsi="宋体" w:cs="宋体"/>
              <w:b/>
              <w:bCs/>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8"/>
              <w:szCs w:val="36"/>
            </w:rPr>
            <w:fldChar w:fldCharType="end"/>
          </w:r>
        </w:p>
      </w:sdtContent>
    </w:sdt>
    <w:p>
      <w:pPr>
        <w:pStyle w:val="3"/>
        <w:numPr>
          <w:ilvl w:val="0"/>
          <w:numId w:val="1"/>
        </w:numPr>
        <w:spacing w:line="340" w:lineRule="exact"/>
        <w:jc w:val="center"/>
        <w:rPr>
          <w:rFonts w:hAnsi="宋体" w:cs="宋体"/>
          <w:b/>
          <w:bCs/>
          <w:sz w:val="32"/>
          <w:szCs w:val="32"/>
        </w:rPr>
      </w:pPr>
      <w:bookmarkStart w:id="3" w:name="_Toc8589"/>
      <w:r>
        <w:rPr>
          <w:rFonts w:hint="eastAsia" w:hAnsi="宋体" w:cs="宋体"/>
          <w:b/>
          <w:bCs/>
          <w:sz w:val="32"/>
          <w:szCs w:val="32"/>
        </w:rPr>
        <w:t>投标邀请</w:t>
      </w:r>
      <w:bookmarkEnd w:id="3"/>
    </w:p>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赣东学院学生寝室床具采购项目对外进行公开招标，欢迎符合条件的投标人参与投标。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项目概况：</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项目名称：赣东学院学生寝室床具采购项目</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预算金额：</w:t>
      </w:r>
      <w:r>
        <w:rPr>
          <w:rFonts w:hint="eastAsia" w:ascii="宋体" w:hAnsi="宋体" w:cs="宋体"/>
          <w:kern w:val="2"/>
          <w:sz w:val="24"/>
          <w:szCs w:val="24"/>
          <w:lang w:val="en-US" w:eastAsia="zh-CN" w:bidi="ar-SA"/>
        </w:rPr>
        <w:t>100600元</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采购需求：</w:t>
      </w:r>
    </w:p>
    <w:tbl>
      <w:tblPr>
        <w:tblStyle w:val="12"/>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606"/>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采购项目</w:t>
            </w:r>
          </w:p>
        </w:tc>
        <w:tc>
          <w:tcPr>
            <w:tcW w:w="2130"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数量</w:t>
            </w:r>
          </w:p>
        </w:tc>
        <w:tc>
          <w:tcPr>
            <w:tcW w:w="2606"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采购预算</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（人民币）</w:t>
            </w:r>
          </w:p>
        </w:tc>
        <w:tc>
          <w:tcPr>
            <w:tcW w:w="2352"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赣东学院学生寝室床具采购项目</w:t>
            </w:r>
          </w:p>
        </w:tc>
        <w:tc>
          <w:tcPr>
            <w:tcW w:w="2130"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一批</w:t>
            </w:r>
          </w:p>
        </w:tc>
        <w:tc>
          <w:tcPr>
            <w:tcW w:w="2606"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100600元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p>
        </w:tc>
        <w:tc>
          <w:tcPr>
            <w:tcW w:w="2352" w:type="dxa"/>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详见文件第四章</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cs="宋体" w:eastAsiaTheme="minorEastAsia"/>
                <w:kern w:val="2"/>
                <w:sz w:val="24"/>
                <w:szCs w:val="24"/>
                <w:lang w:val="en-US" w:eastAsia="zh-CN" w:bidi="ar-SA"/>
              </w:rPr>
            </w:pPr>
          </w:p>
        </w:tc>
      </w:tr>
    </w:tbl>
    <w:p>
      <w:pPr>
        <w:spacing w:line="420" w:lineRule="exact"/>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合同履行期限：合同签订生效之日起至2022年8月31</w:t>
      </w:r>
      <w:r>
        <w:rPr>
          <w:rFonts w:hint="eastAsia" w:ascii="宋体" w:hAnsi="宋体" w:cs="宋体"/>
          <w:kern w:val="2"/>
          <w:sz w:val="24"/>
          <w:szCs w:val="24"/>
          <w:lang w:val="en-US" w:eastAsia="zh-CN" w:bidi="ar-SA"/>
        </w:rPr>
        <w:t xml:space="preserve"> </w:t>
      </w:r>
      <w:r>
        <w:rPr>
          <w:rFonts w:hint="eastAsia" w:ascii="宋体" w:hAnsi="宋体" w:cs="宋体" w:eastAsiaTheme="minorEastAsia"/>
          <w:kern w:val="2"/>
          <w:sz w:val="24"/>
          <w:szCs w:val="24"/>
          <w:lang w:val="en-US" w:eastAsia="zh-CN" w:bidi="ar-SA"/>
        </w:rPr>
        <w:t>日前将货物及其配件、随机工具送达我</w:t>
      </w:r>
      <w:r>
        <w:rPr>
          <w:rFonts w:hint="eastAsia" w:ascii="宋体" w:hAnsi="宋体" w:cs="宋体"/>
          <w:kern w:val="2"/>
          <w:sz w:val="24"/>
          <w:szCs w:val="24"/>
          <w:lang w:val="en-US" w:eastAsia="zh-CN" w:bidi="ar-SA"/>
        </w:rPr>
        <w:t>院</w:t>
      </w:r>
      <w:r>
        <w:rPr>
          <w:rFonts w:hint="eastAsia" w:ascii="宋体" w:hAnsi="宋体" w:cs="宋体" w:eastAsiaTheme="minorEastAsia"/>
          <w:kern w:val="2"/>
          <w:sz w:val="24"/>
          <w:szCs w:val="24"/>
          <w:lang w:val="en-US" w:eastAsia="zh-CN" w:bidi="ar-SA"/>
        </w:rPr>
        <w:t>指定地点进行安装调试并交付使用。</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eastAsiaTheme="minorEastAsia"/>
          <w:kern w:val="2"/>
          <w:sz w:val="24"/>
          <w:szCs w:val="24"/>
          <w:lang w:val="en-US" w:eastAsia="zh-CN" w:bidi="ar-SA"/>
        </w:rPr>
      </w:pP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投标人资格要求：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符合《中华人民共和国政府采购法》对投标主体的要求。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（1）具有独立法人资格的生产制造或销售企业，具有独立承担民事责任的能力，良好的售后服务能力。</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（2）具有良好的商业信誉和健全的财务会计制度；</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（3）具有履行合同所必须的设备和专业技术能力；</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（4）具有依法缴纳税收和社会保障资金的良好记录；</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（5）供应商及产品在采购活动前三年内，在经营活动中没有重大违法记录；</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（6）法律、行政法规规定的其他条件。</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（7）本次招标不接受个体户投标、联合体投标，中标后不允许分包、转包</w:t>
      </w:r>
      <w:r>
        <w:rPr>
          <w:rFonts w:hint="eastAsia" w:ascii="宋体" w:hAnsi="宋体" w:cs="宋体"/>
          <w:kern w:val="2"/>
          <w:sz w:val="24"/>
          <w:szCs w:val="24"/>
          <w:lang w:val="en-US" w:eastAsia="zh-CN" w:bidi="ar-SA"/>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报名时间及地点：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2022年8 月 23 日---8 月 25 日上午8：30到下午17:30。</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地点:赣东学院办公楼328室（东华理工大学抚州校区南区人文艺术楼）</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开标时间及地点：</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jc w:val="both"/>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2022年8月 26 日上午10：00在赣东学院办公楼305室（东华理工大学抚州校区南区人文艺术楼）　</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公告期限：</w:t>
      </w:r>
    </w:p>
    <w:p>
      <w:pPr>
        <w:spacing w:line="420" w:lineRule="exact"/>
        <w:ind w:firstLine="960" w:firstLineChars="4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自本公告发布之日起 3个工作日。</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1"/>
        <w:rPr>
          <w:rFonts w:ascii="宋体" w:hAnsi="宋体" w:cs="宋体"/>
          <w:sz w:val="24"/>
          <w:szCs w:val="24"/>
        </w:rPr>
      </w:pPr>
      <w:r>
        <w:rPr>
          <w:rFonts w:hint="eastAsia" w:ascii="宋体" w:hAnsi="宋体" w:cs="宋体" w:eastAsiaTheme="minorEastAsia"/>
          <w:kern w:val="2"/>
          <w:sz w:val="24"/>
          <w:szCs w:val="24"/>
          <w:lang w:val="en-US" w:eastAsia="zh-CN" w:bidi="ar-SA"/>
        </w:rPr>
        <w:t>联系方式：</w:t>
      </w:r>
    </w:p>
    <w:p>
      <w:pPr>
        <w:spacing w:line="420" w:lineRule="exact"/>
        <w:ind w:left="1078" w:leftChars="485" w:hanging="60" w:hangingChars="25"/>
        <w:jc w:val="left"/>
        <w:rPr>
          <w:rFonts w:ascii="宋体" w:hAnsi="宋体" w:cs="宋体"/>
          <w:sz w:val="24"/>
          <w:szCs w:val="24"/>
        </w:rPr>
      </w:pPr>
      <w:r>
        <w:rPr>
          <w:rFonts w:hint="eastAsia" w:ascii="宋体" w:hAnsi="宋体" w:cs="宋体"/>
          <w:sz w:val="24"/>
          <w:szCs w:val="24"/>
        </w:rPr>
        <w:t>采购人名称：</w:t>
      </w:r>
      <w:r>
        <w:rPr>
          <w:rFonts w:hint="eastAsia" w:ascii="宋体" w:hAnsi="宋体" w:cs="宋体"/>
          <w:sz w:val="24"/>
          <w:szCs w:val="24"/>
          <w:lang w:val="en-US" w:eastAsia="zh-CN"/>
        </w:rPr>
        <w:t>赣东学院</w:t>
      </w:r>
    </w:p>
    <w:p>
      <w:pPr>
        <w:spacing w:line="420" w:lineRule="exact"/>
        <w:ind w:left="1078" w:leftChars="485" w:hanging="60" w:hangingChars="25"/>
        <w:jc w:val="left"/>
        <w:rPr>
          <w:rFonts w:hint="default" w:ascii="宋体" w:hAnsi="宋体" w:cs="宋体" w:eastAsiaTheme="minorEastAsia"/>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黄</w:t>
      </w:r>
      <w:r>
        <w:rPr>
          <w:rFonts w:hint="eastAsia" w:ascii="宋体" w:hAnsi="宋体" w:cs="宋体"/>
          <w:sz w:val="24"/>
          <w:szCs w:val="24"/>
        </w:rPr>
        <w:t xml:space="preserve">老师  </w:t>
      </w:r>
      <w:r>
        <w:rPr>
          <w:rFonts w:hint="eastAsia" w:ascii="宋体" w:hAnsi="宋体" w:cs="宋体"/>
          <w:sz w:val="24"/>
          <w:szCs w:val="24"/>
          <w:lang w:val="en-US" w:eastAsia="zh-CN"/>
        </w:rPr>
        <w:t>13097215190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2"/>
        <w:outlineLvl w:val="9"/>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spacing w:line="340" w:lineRule="exact"/>
        <w:jc w:val="center"/>
        <w:rPr>
          <w:rFonts w:hint="eastAsia" w:hAnsi="宋体" w:cs="宋体"/>
          <w:b/>
          <w:bCs/>
          <w:sz w:val="32"/>
          <w:szCs w:val="32"/>
        </w:rPr>
      </w:pPr>
      <w:bookmarkStart w:id="4" w:name="_Toc2150"/>
      <w:bookmarkStart w:id="5" w:name="_Toc19641"/>
      <w:r>
        <w:rPr>
          <w:rFonts w:hint="eastAsia" w:hAnsi="宋体" w:cs="宋体"/>
          <w:b/>
          <w:bCs/>
          <w:sz w:val="32"/>
          <w:szCs w:val="32"/>
        </w:rPr>
        <w:t>投标人须知</w:t>
      </w:r>
      <w:bookmarkEnd w:id="4"/>
      <w:bookmarkEnd w:id="5"/>
    </w:p>
    <w:p>
      <w:pPr>
        <w:pStyle w:val="2"/>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1、报名时需携带投标报价书、企业法人营业执照、组织机构代码证副本（可提供三证合一证件）；身份证复印件、授权委托书、法人或授权委托人的身份证等原件和加盖红章的复印件。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2、需提供近三年内无违法行为的承诺函。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3、报名方式:采用现场提供资料报名登记，报名时间截至后不再受理报名。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4、公司投标所有资料必须用档案袋密封。超过开标时间后视为弃标。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5、若投标人伪造或者变造提供的资料，则以废标处理。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eastAsiaTheme="minorEastAsia"/>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jc w:val="center"/>
        <w:rPr>
          <w:rFonts w:hAnsi="宋体" w:cs="宋体"/>
          <w:b/>
          <w:sz w:val="32"/>
          <w:szCs w:val="32"/>
        </w:rPr>
      </w:pPr>
      <w:bookmarkStart w:id="6" w:name="_Toc3990"/>
      <w:bookmarkStart w:id="7" w:name="_Toc474492108"/>
      <w:bookmarkStart w:id="8" w:name="_Toc9000"/>
      <w:r>
        <w:rPr>
          <w:rFonts w:hint="eastAsia" w:hAnsi="宋体" w:cs="宋体"/>
          <w:b/>
          <w:sz w:val="32"/>
          <w:szCs w:val="32"/>
        </w:rPr>
        <w:t>第</w:t>
      </w:r>
      <w:r>
        <w:rPr>
          <w:rFonts w:hint="eastAsia" w:hAnsi="宋体" w:cs="宋体"/>
          <w:b/>
          <w:sz w:val="32"/>
          <w:szCs w:val="32"/>
          <w:lang w:val="en-US" w:eastAsia="zh-CN"/>
        </w:rPr>
        <w:t>三</w:t>
      </w:r>
      <w:r>
        <w:rPr>
          <w:rFonts w:hint="eastAsia" w:hAnsi="宋体" w:cs="宋体"/>
          <w:b/>
          <w:sz w:val="32"/>
          <w:szCs w:val="32"/>
        </w:rPr>
        <w:t>章  投标文件格式</w:t>
      </w:r>
      <w:bookmarkEnd w:id="6"/>
      <w:bookmarkEnd w:id="7"/>
      <w:bookmarkEnd w:id="8"/>
    </w:p>
    <w:p>
      <w:pPr>
        <w:rPr>
          <w:rFonts w:ascii="宋体" w:hAnsi="宋体" w:cs="宋体"/>
          <w:sz w:val="24"/>
          <w:szCs w:val="24"/>
        </w:rPr>
      </w:pPr>
    </w:p>
    <w:p>
      <w:pPr>
        <w:rPr>
          <w:rFonts w:ascii="宋体" w:hAnsi="宋体" w:cs="宋体"/>
          <w:sz w:val="24"/>
          <w:szCs w:val="24"/>
        </w:rPr>
      </w:pPr>
    </w:p>
    <w:p>
      <w:pPr>
        <w:pStyle w:val="2"/>
        <w:outlineLvl w:val="9"/>
        <w:rPr>
          <w:rFonts w:ascii="宋体" w:hAnsi="宋体" w:eastAsia="宋体" w:cs="宋体"/>
        </w:rPr>
      </w:pPr>
    </w:p>
    <w:p>
      <w:pPr>
        <w:jc w:val="center"/>
        <w:rPr>
          <w:rFonts w:ascii="宋体" w:hAnsi="宋体" w:cs="宋体"/>
          <w:sz w:val="84"/>
          <w:szCs w:val="84"/>
        </w:rPr>
      </w:pPr>
      <w:r>
        <w:rPr>
          <w:rFonts w:hint="eastAsia" w:ascii="宋体" w:hAnsi="宋体" w:cs="宋体"/>
          <w:sz w:val="84"/>
          <w:szCs w:val="84"/>
        </w:rPr>
        <w:t xml:space="preserve"> 投 标 文 件</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8"/>
          <w:szCs w:val="28"/>
          <w:u w:val="single"/>
        </w:rPr>
      </w:pPr>
      <w:r>
        <w:rPr>
          <w:rFonts w:hint="eastAsia" w:ascii="宋体" w:hAnsi="宋体" w:cs="宋体"/>
          <w:sz w:val="28"/>
          <w:szCs w:val="28"/>
        </w:rPr>
        <w:t xml:space="preserve">               项目名称： </w:t>
      </w:r>
    </w:p>
    <w:p>
      <w:pPr>
        <w:rPr>
          <w:rFonts w:ascii="宋体" w:hAnsi="宋体" w:cs="宋体"/>
          <w:sz w:val="28"/>
          <w:szCs w:val="28"/>
          <w:u w:val="single"/>
        </w:rPr>
      </w:pPr>
    </w:p>
    <w:p>
      <w:pPr>
        <w:rPr>
          <w:rFonts w:ascii="宋体" w:hAnsi="宋体" w:cs="宋体"/>
          <w:sz w:val="28"/>
          <w:szCs w:val="28"/>
          <w:u w:val="single"/>
        </w:rPr>
      </w:pPr>
    </w:p>
    <w:p>
      <w:pPr>
        <w:rPr>
          <w:rFonts w:ascii="宋体" w:hAnsi="宋体" w:cs="宋体"/>
          <w:sz w:val="28"/>
          <w:szCs w:val="28"/>
          <w:u w:val="single"/>
        </w:rPr>
      </w:pPr>
      <w:r>
        <w:rPr>
          <w:rFonts w:hint="eastAsia" w:ascii="宋体" w:hAnsi="宋体" w:cs="宋体"/>
          <w:sz w:val="28"/>
          <w:szCs w:val="28"/>
        </w:rPr>
        <w:t xml:space="preserve">             </w:t>
      </w:r>
    </w:p>
    <w:p>
      <w:pPr>
        <w:rPr>
          <w:rFonts w:ascii="宋体" w:hAnsi="宋体" w:cs="宋体"/>
          <w:sz w:val="28"/>
          <w:szCs w:val="28"/>
          <w:u w:val="single"/>
        </w:rPr>
      </w:pPr>
    </w:p>
    <w:p>
      <w:pPr>
        <w:rPr>
          <w:rFonts w:ascii="宋体" w:hAnsi="宋体" w:cs="宋体"/>
          <w:sz w:val="28"/>
          <w:szCs w:val="28"/>
          <w:u w:val="single"/>
        </w:rPr>
      </w:pPr>
    </w:p>
    <w:p>
      <w:pPr>
        <w:rPr>
          <w:rFonts w:ascii="宋体" w:hAnsi="宋体" w:cs="宋体"/>
          <w:sz w:val="28"/>
          <w:szCs w:val="28"/>
          <w:u w:val="single"/>
        </w:rPr>
      </w:pPr>
    </w:p>
    <w:p>
      <w:pPr>
        <w:rPr>
          <w:rFonts w:ascii="宋体" w:hAnsi="宋体" w:cs="宋体"/>
          <w:sz w:val="28"/>
          <w:szCs w:val="28"/>
          <w:u w:val="single"/>
        </w:rPr>
      </w:pPr>
    </w:p>
    <w:p>
      <w:pPr>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投标单位（签章）</w:t>
      </w:r>
    </w:p>
    <w:p>
      <w:pPr>
        <w:jc w:val="center"/>
        <w:rPr>
          <w:rFonts w:ascii="宋体" w:hAnsi="宋体" w:cs="宋体"/>
          <w:sz w:val="28"/>
          <w:szCs w:val="28"/>
        </w:rPr>
      </w:pPr>
    </w:p>
    <w:p>
      <w:pPr>
        <w:ind w:firstLine="3780" w:firstLineChars="1350"/>
        <w:jc w:val="right"/>
        <w:rPr>
          <w:rFonts w:ascii="宋体" w:hAnsi="宋体" w:cs="宋体"/>
          <w:sz w:val="28"/>
          <w:szCs w:val="28"/>
        </w:rPr>
      </w:pPr>
      <w:r>
        <w:rPr>
          <w:rFonts w:hint="eastAsia" w:ascii="宋体" w:hAnsi="宋体" w:cs="宋体"/>
          <w:sz w:val="28"/>
          <w:szCs w:val="28"/>
        </w:rPr>
        <w:t xml:space="preserve"> 年   月   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eastAsiaTheme="minorEastAsia"/>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br w:type="page"/>
      </w:r>
    </w:p>
    <w:p>
      <w:pPr>
        <w:pStyle w:val="2"/>
        <w:spacing w:before="0" w:after="0" w:line="360" w:lineRule="auto"/>
        <w:jc w:val="center"/>
        <w:rPr>
          <w:rFonts w:ascii="宋体" w:hAnsi="宋体" w:eastAsia="宋体" w:cs="宋体"/>
          <w:sz w:val="24"/>
          <w:szCs w:val="24"/>
        </w:rPr>
      </w:pPr>
      <w:bookmarkStart w:id="9" w:name="_Toc474492109"/>
      <w:bookmarkStart w:id="10" w:name="_Toc3227"/>
      <w:bookmarkStart w:id="11" w:name="_Toc281381182"/>
      <w:r>
        <w:rPr>
          <w:rFonts w:hint="eastAsia" w:ascii="宋体" w:hAnsi="宋体" w:eastAsia="宋体" w:cs="宋体"/>
          <w:sz w:val="24"/>
          <w:szCs w:val="24"/>
        </w:rPr>
        <w:t>格式1．投标书</w:t>
      </w:r>
      <w:bookmarkEnd w:id="9"/>
      <w:bookmarkEnd w:id="10"/>
      <w:bookmarkEnd w:id="11"/>
    </w:p>
    <w:p>
      <w:pPr>
        <w:spacing w:line="400" w:lineRule="exact"/>
        <w:rPr>
          <w:rFonts w:hint="eastAsia" w:ascii="宋体" w:hAnsi="宋体" w:eastAsia="宋体" w:cs="宋体"/>
          <w:sz w:val="24"/>
          <w:szCs w:val="24"/>
          <w:lang w:val="en-US" w:eastAsia="zh-CN"/>
        </w:rPr>
      </w:pPr>
      <w:r>
        <w:rPr>
          <w:rFonts w:hint="eastAsia" w:ascii="宋体" w:hAnsi="宋体" w:cs="宋体"/>
          <w:sz w:val="24"/>
          <w:szCs w:val="24"/>
        </w:rPr>
        <w:t>致：</w:t>
      </w:r>
      <w:r>
        <w:rPr>
          <w:rFonts w:hint="eastAsia" w:ascii="宋体" w:hAnsi="宋体" w:cs="宋体"/>
          <w:sz w:val="24"/>
          <w:szCs w:val="24"/>
          <w:lang w:val="en-US" w:eastAsia="zh-CN"/>
        </w:rPr>
        <w:t>赣东学院</w:t>
      </w:r>
    </w:p>
    <w:p>
      <w:pPr>
        <w:spacing w:line="380" w:lineRule="exact"/>
        <w:ind w:firstLine="480"/>
        <w:rPr>
          <w:rFonts w:ascii="宋体" w:hAnsi="宋体" w:cs="宋体"/>
          <w:color w:val="0D0D0D"/>
          <w:sz w:val="24"/>
          <w:szCs w:val="24"/>
        </w:rPr>
      </w:pPr>
      <w:r>
        <w:rPr>
          <w:rFonts w:hint="eastAsia" w:ascii="宋体" w:hAnsi="宋体" w:cs="宋体"/>
          <w:color w:val="0D0D0D"/>
          <w:sz w:val="24"/>
          <w:szCs w:val="24"/>
        </w:rPr>
        <w:t>根据贵方为</w:t>
      </w:r>
      <w:r>
        <w:rPr>
          <w:rFonts w:hint="eastAsia" w:ascii="宋体" w:hAnsi="宋体" w:cs="宋体"/>
          <w:i/>
          <w:color w:val="0D0D0D"/>
          <w:sz w:val="24"/>
          <w:szCs w:val="24"/>
        </w:rPr>
        <w:t>(</w:t>
      </w:r>
      <w:r>
        <w:rPr>
          <w:rFonts w:hint="eastAsia" w:ascii="宋体" w:hAnsi="宋体" w:cs="宋体"/>
          <w:i/>
          <w:color w:val="0D0D0D"/>
          <w:sz w:val="24"/>
          <w:szCs w:val="24"/>
          <w:u w:val="single"/>
        </w:rPr>
        <w:t>项目名称</w:t>
      </w:r>
      <w:r>
        <w:rPr>
          <w:rFonts w:hint="eastAsia" w:ascii="宋体" w:hAnsi="宋体" w:cs="宋体"/>
          <w:i/>
          <w:color w:val="0D0D0D"/>
          <w:sz w:val="24"/>
          <w:szCs w:val="24"/>
        </w:rPr>
        <w:t>)</w:t>
      </w:r>
      <w:r>
        <w:rPr>
          <w:rFonts w:hint="eastAsia" w:ascii="宋体" w:hAnsi="宋体" w:cs="宋体"/>
          <w:color w:val="0D0D0D"/>
          <w:sz w:val="24"/>
          <w:szCs w:val="24"/>
        </w:rPr>
        <w:t>项目招标采购货物及有关服务的投标邀请，签字代表</w:t>
      </w:r>
      <w:r>
        <w:rPr>
          <w:rFonts w:hint="eastAsia" w:ascii="宋体" w:hAnsi="宋体" w:cs="宋体"/>
          <w:i/>
          <w:color w:val="0D0D0D"/>
          <w:sz w:val="24"/>
          <w:szCs w:val="24"/>
        </w:rPr>
        <w:t>(</w:t>
      </w:r>
      <w:r>
        <w:rPr>
          <w:rFonts w:hint="eastAsia" w:ascii="宋体" w:hAnsi="宋体" w:cs="宋体"/>
          <w:i/>
          <w:color w:val="0D0D0D"/>
          <w:sz w:val="24"/>
          <w:szCs w:val="24"/>
          <w:u w:val="single"/>
        </w:rPr>
        <w:t>姓名、职务</w:t>
      </w:r>
      <w:r>
        <w:rPr>
          <w:rFonts w:hint="eastAsia" w:ascii="宋体" w:hAnsi="宋体" w:cs="宋体"/>
          <w:i/>
          <w:color w:val="0D0D0D"/>
          <w:sz w:val="24"/>
          <w:szCs w:val="24"/>
        </w:rPr>
        <w:t>)</w:t>
      </w:r>
      <w:r>
        <w:rPr>
          <w:rFonts w:hint="eastAsia" w:ascii="宋体" w:hAnsi="宋体" w:cs="宋体"/>
          <w:color w:val="0D0D0D"/>
          <w:sz w:val="24"/>
          <w:szCs w:val="24"/>
        </w:rPr>
        <w:t>经正式授权并代表投标人</w:t>
      </w:r>
      <w:r>
        <w:rPr>
          <w:rFonts w:hint="eastAsia" w:ascii="宋体" w:hAnsi="宋体" w:cs="宋体"/>
          <w:i/>
          <w:color w:val="0D0D0D"/>
          <w:sz w:val="24"/>
          <w:szCs w:val="24"/>
          <w:u w:val="single"/>
        </w:rPr>
        <w:t>(投标人名称、地址)</w:t>
      </w:r>
      <w:r>
        <w:rPr>
          <w:rFonts w:hint="eastAsia" w:ascii="宋体" w:hAnsi="宋体" w:cs="宋体"/>
          <w:color w:val="0D0D0D"/>
          <w:sz w:val="24"/>
          <w:szCs w:val="24"/>
        </w:rPr>
        <w:t>提交下述文件:</w:t>
      </w:r>
    </w:p>
    <w:p>
      <w:pPr>
        <w:spacing w:line="380" w:lineRule="exact"/>
        <w:ind w:left="707" w:hanging="283"/>
        <w:rPr>
          <w:rFonts w:ascii="宋体" w:hAnsi="宋体" w:cs="宋体"/>
          <w:sz w:val="24"/>
          <w:szCs w:val="24"/>
        </w:rPr>
      </w:pPr>
      <w:r>
        <w:rPr>
          <w:rFonts w:hint="eastAsia" w:ascii="宋体" w:hAnsi="宋体" w:cs="宋体"/>
          <w:sz w:val="24"/>
          <w:szCs w:val="24"/>
        </w:rPr>
        <w:t>1、投标书</w:t>
      </w:r>
    </w:p>
    <w:p>
      <w:pPr>
        <w:spacing w:line="380" w:lineRule="exact"/>
        <w:ind w:left="707" w:hanging="283"/>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、开标一览明细表</w:t>
      </w:r>
    </w:p>
    <w:p>
      <w:pPr>
        <w:spacing w:line="380" w:lineRule="exact"/>
        <w:ind w:left="707" w:hanging="283"/>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、技术需求响应/偏离表</w:t>
      </w:r>
    </w:p>
    <w:p>
      <w:pPr>
        <w:spacing w:line="380" w:lineRule="exact"/>
        <w:ind w:left="707" w:hanging="283"/>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、商务条件响应/偏离表</w:t>
      </w:r>
    </w:p>
    <w:p>
      <w:pPr>
        <w:spacing w:line="380" w:lineRule="exact"/>
        <w:ind w:left="707" w:hanging="283"/>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、投标人应当提交的</w:t>
      </w:r>
      <w:r>
        <w:rPr>
          <w:rFonts w:hint="eastAsia" w:ascii="宋体" w:hAnsi="宋体" w:cs="宋体"/>
          <w:sz w:val="24"/>
          <w:szCs w:val="24"/>
          <w:lang w:val="en-US" w:eastAsia="zh-CN"/>
        </w:rPr>
        <w:t>相关</w:t>
      </w:r>
      <w:r>
        <w:rPr>
          <w:rFonts w:hint="eastAsia" w:ascii="宋体" w:hAnsi="宋体" w:cs="宋体"/>
          <w:sz w:val="24"/>
          <w:szCs w:val="24"/>
        </w:rPr>
        <w:t>文件</w:t>
      </w:r>
    </w:p>
    <w:p>
      <w:pPr>
        <w:spacing w:line="380" w:lineRule="exact"/>
        <w:ind w:left="707" w:hanging="283"/>
        <w:rPr>
          <w:rFonts w:ascii="宋体" w:hAnsi="宋体" w:cs="宋体"/>
          <w:sz w:val="24"/>
          <w:szCs w:val="24"/>
        </w:rPr>
      </w:pPr>
      <w:r>
        <w:rPr>
          <w:rFonts w:hint="eastAsia" w:ascii="宋体" w:hAnsi="宋体" w:cs="宋体"/>
          <w:sz w:val="24"/>
          <w:szCs w:val="24"/>
        </w:rPr>
        <w:t>据此函,签字代表宣布同意如下:</w:t>
      </w:r>
    </w:p>
    <w:p>
      <w:pPr>
        <w:spacing w:line="380" w:lineRule="exact"/>
        <w:ind w:left="707" w:hanging="283"/>
        <w:rPr>
          <w:rFonts w:ascii="宋体" w:hAnsi="宋体" w:cs="宋体"/>
          <w:sz w:val="24"/>
          <w:szCs w:val="24"/>
        </w:rPr>
      </w:pPr>
      <w:r>
        <w:rPr>
          <w:rFonts w:hint="eastAsia" w:ascii="宋体" w:hAnsi="宋体" w:cs="宋体"/>
          <w:sz w:val="24"/>
          <w:szCs w:val="24"/>
        </w:rPr>
        <w:t>1. 所附开标一览表中规定的应提交和交付的货物投标总价为（用文字和数字表示的投标总价）。</w:t>
      </w:r>
    </w:p>
    <w:p>
      <w:pPr>
        <w:spacing w:line="380" w:lineRule="exact"/>
        <w:ind w:left="707" w:hanging="283"/>
        <w:outlineLvl w:val="1"/>
        <w:rPr>
          <w:rFonts w:ascii="宋体" w:hAnsi="宋体" w:cs="宋体"/>
          <w:sz w:val="24"/>
          <w:szCs w:val="24"/>
        </w:rPr>
      </w:pPr>
      <w:r>
        <w:rPr>
          <w:rFonts w:hint="eastAsia" w:ascii="宋体" w:hAnsi="宋体" w:cs="宋体"/>
          <w:sz w:val="24"/>
          <w:szCs w:val="24"/>
        </w:rPr>
        <w:t>2. 投标人将按招标文件的规定履行合同责任和义务。</w:t>
      </w:r>
    </w:p>
    <w:p>
      <w:pPr>
        <w:spacing w:line="380" w:lineRule="exact"/>
        <w:ind w:left="707" w:hanging="283"/>
        <w:rPr>
          <w:rFonts w:ascii="宋体" w:hAnsi="宋体" w:cs="宋体"/>
          <w:sz w:val="24"/>
          <w:szCs w:val="24"/>
        </w:rPr>
      </w:pPr>
      <w:r>
        <w:rPr>
          <w:rFonts w:hint="eastAsia" w:ascii="宋体" w:hAnsi="宋体" w:cs="宋体"/>
          <w:sz w:val="24"/>
          <w:szCs w:val="24"/>
        </w:rPr>
        <w:t>3. 投标人已详细审查全部招标文件，包括第</w:t>
      </w:r>
      <w:r>
        <w:rPr>
          <w:rFonts w:hint="eastAsia" w:ascii="宋体" w:hAnsi="宋体" w:cs="宋体"/>
          <w:sz w:val="24"/>
          <w:szCs w:val="24"/>
          <w:u w:val="single"/>
        </w:rPr>
        <w:t>(编号、补遗函)(如果有的话)。</w:t>
      </w:r>
      <w:r>
        <w:rPr>
          <w:rFonts w:hint="eastAsia" w:ascii="宋体" w:hAnsi="宋体" w:cs="宋体"/>
          <w:sz w:val="24"/>
          <w:szCs w:val="24"/>
        </w:rPr>
        <w:t>我们完全理解并同意放弃对这方面有不明及误解的权力。</w:t>
      </w:r>
    </w:p>
    <w:p>
      <w:pPr>
        <w:spacing w:line="380" w:lineRule="exact"/>
        <w:ind w:left="707" w:hanging="283"/>
        <w:rPr>
          <w:rFonts w:ascii="宋体" w:hAnsi="宋体" w:cs="宋体"/>
          <w:sz w:val="24"/>
          <w:szCs w:val="24"/>
        </w:rPr>
      </w:pPr>
      <w:r>
        <w:rPr>
          <w:rFonts w:hint="eastAsia" w:ascii="宋体" w:hAnsi="宋体" w:cs="宋体"/>
          <w:sz w:val="24"/>
          <w:szCs w:val="24"/>
        </w:rPr>
        <w:t>4. 本投标有效期为</w:t>
      </w:r>
      <w:r>
        <w:rPr>
          <w:rFonts w:hint="eastAsia" w:ascii="宋体" w:hAnsi="宋体" w:cs="宋体"/>
          <w:b/>
          <w:sz w:val="24"/>
          <w:szCs w:val="24"/>
        </w:rPr>
        <w:t>从提交投标文件截止之日起</w:t>
      </w:r>
      <w:r>
        <w:rPr>
          <w:rFonts w:hint="eastAsia" w:ascii="宋体" w:hAnsi="宋体" w:cs="宋体"/>
          <w:sz w:val="24"/>
          <w:szCs w:val="24"/>
          <w:u w:val="single"/>
        </w:rPr>
        <w:t xml:space="preserve">      90       </w:t>
      </w:r>
      <w:r>
        <w:rPr>
          <w:rFonts w:hint="eastAsia" w:ascii="宋体" w:hAnsi="宋体" w:cs="宋体"/>
          <w:sz w:val="24"/>
          <w:szCs w:val="24"/>
        </w:rPr>
        <w:t>天。</w:t>
      </w:r>
    </w:p>
    <w:p>
      <w:pPr>
        <w:spacing w:line="380" w:lineRule="exact"/>
        <w:ind w:left="707" w:hanging="283"/>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 投标人同意提供按照贵方可能要求的与其投标有关的一切数据或资料，完全理解贵方不一定接受最低价的投标或收到的任何投标。</w:t>
      </w:r>
    </w:p>
    <w:p>
      <w:pPr>
        <w:spacing w:line="380" w:lineRule="exact"/>
        <w:ind w:left="707" w:hanging="283"/>
        <w:outlineLvl w:val="1"/>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与本投标有关的一切正式往来信函请寄:</w:t>
      </w:r>
    </w:p>
    <w:p>
      <w:pPr>
        <w:spacing w:line="360" w:lineRule="auto"/>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 xml:space="preserve">地址    </w:t>
      </w:r>
      <w:r>
        <w:rPr>
          <w:rFonts w:hint="eastAsia" w:ascii="宋体" w:hAnsi="宋体" w:cs="宋体"/>
          <w:sz w:val="24"/>
          <w:szCs w:val="24"/>
          <w:lang w:val="en-US" w:eastAsia="zh-CN"/>
        </w:rPr>
        <w:t xml:space="preserve">            </w:t>
      </w:r>
      <w:r>
        <w:rPr>
          <w:rFonts w:hint="eastAsia" w:ascii="宋体" w:hAnsi="宋体" w:cs="宋体"/>
          <w:sz w:val="24"/>
          <w:szCs w:val="24"/>
        </w:rPr>
        <w:t>传真</w:t>
      </w:r>
    </w:p>
    <w:p>
      <w:pPr>
        <w:spacing w:line="360" w:lineRule="auto"/>
        <w:rPr>
          <w:rFonts w:ascii="宋体" w:hAnsi="宋体" w:cs="宋体"/>
          <w:sz w:val="24"/>
          <w:szCs w:val="24"/>
          <w:u w:val="single"/>
        </w:rPr>
      </w:pPr>
      <w:r>
        <w:rPr>
          <w:rFonts w:hint="eastAsia" w:ascii="宋体" w:hAnsi="宋体" w:cs="宋体"/>
          <w:sz w:val="24"/>
          <w:szCs w:val="24"/>
        </w:rPr>
        <w:t xml:space="preserve">电话    </w:t>
      </w:r>
      <w:r>
        <w:rPr>
          <w:rFonts w:hint="eastAsia" w:ascii="宋体" w:hAnsi="宋体" w:cs="宋体"/>
          <w:sz w:val="24"/>
          <w:szCs w:val="24"/>
          <w:lang w:val="en-US" w:eastAsia="zh-CN"/>
        </w:rPr>
        <w:t xml:space="preserve">            </w:t>
      </w:r>
      <w:r>
        <w:rPr>
          <w:rFonts w:hint="eastAsia" w:ascii="宋体" w:hAnsi="宋体" w:cs="宋体"/>
          <w:sz w:val="24"/>
          <w:szCs w:val="24"/>
        </w:rPr>
        <w:t>电子邮件</w:t>
      </w:r>
    </w:p>
    <w:p>
      <w:pPr>
        <w:spacing w:line="432" w:lineRule="auto"/>
        <w:rPr>
          <w:rFonts w:ascii="宋体" w:hAnsi="宋体" w:cs="宋体"/>
          <w:sz w:val="24"/>
          <w:u w:val="single"/>
        </w:rPr>
      </w:pPr>
      <w:bookmarkStart w:id="12" w:name="_Toc23552"/>
      <w:bookmarkStart w:id="13" w:name="_Toc474492110"/>
      <w:r>
        <w:rPr>
          <w:rFonts w:hint="eastAsia" w:ascii="宋体" w:hAnsi="宋体" w:cs="宋体"/>
          <w:sz w:val="24"/>
        </w:rPr>
        <w:t>投标人签章</w:t>
      </w:r>
    </w:p>
    <w:p>
      <w:pPr>
        <w:spacing w:line="432" w:lineRule="auto"/>
        <w:rPr>
          <w:rFonts w:hint="eastAsia" w:ascii="宋体" w:hAnsi="宋体" w:cs="宋体"/>
          <w:sz w:val="24"/>
        </w:rPr>
      </w:pPr>
      <w:r>
        <w:rPr>
          <w:rFonts w:hint="eastAsia" w:ascii="宋体" w:hAnsi="宋体" w:cs="宋体"/>
          <w:sz w:val="24"/>
        </w:rPr>
        <w:t>日期</w:t>
      </w:r>
    </w:p>
    <w:p>
      <w:pPr>
        <w:pStyle w:val="2"/>
        <w:outlineLvl w:val="9"/>
      </w:pPr>
    </w:p>
    <w:bookmarkEnd w:id="12"/>
    <w:bookmarkEnd w:id="13"/>
    <w:p>
      <w:pPr>
        <w:rPr>
          <w:rFonts w:ascii="宋体" w:hAnsi="宋体" w:cs="宋体"/>
          <w:sz w:val="24"/>
          <w:szCs w:val="24"/>
        </w:rPr>
      </w:pPr>
      <w:bookmarkStart w:id="14" w:name="_Toc376416685"/>
    </w:p>
    <w:p>
      <w:pPr>
        <w:rPr>
          <w:rFonts w:ascii="宋体" w:hAnsi="宋体" w:cs="宋体"/>
          <w:sz w:val="24"/>
          <w:szCs w:val="24"/>
        </w:rPr>
      </w:pPr>
    </w:p>
    <w:p>
      <w:pPr>
        <w:rPr>
          <w:rFonts w:ascii="宋体" w:hAnsi="宋体" w:cs="宋体"/>
          <w:sz w:val="24"/>
          <w:szCs w:val="24"/>
        </w:rPr>
      </w:pPr>
    </w:p>
    <w:bookmarkEnd w:id="14"/>
    <w:p>
      <w:pPr>
        <w:spacing w:line="400" w:lineRule="exact"/>
        <w:rPr>
          <w:rFonts w:ascii="宋体" w:hAnsi="宋体" w:cs="宋体"/>
          <w:color w:val="000000"/>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361" w:right="1134" w:bottom="1361" w:left="1418" w:header="851" w:footer="992" w:gutter="0"/>
          <w:pgNumType w:fmt="decimal"/>
          <w:cols w:space="720" w:num="1"/>
          <w:docGrid w:type="lines" w:linePitch="312" w:charSpace="0"/>
        </w:sectPr>
      </w:pPr>
    </w:p>
    <w:p>
      <w:pPr>
        <w:pStyle w:val="2"/>
        <w:spacing w:before="0" w:after="0" w:line="360" w:lineRule="auto"/>
        <w:jc w:val="center"/>
        <w:rPr>
          <w:rFonts w:ascii="宋体" w:hAnsi="宋体" w:eastAsia="宋体" w:cs="宋体"/>
          <w:sz w:val="24"/>
          <w:szCs w:val="24"/>
        </w:rPr>
      </w:pPr>
      <w:bookmarkStart w:id="15" w:name="_Toc464823714"/>
      <w:bookmarkStart w:id="16" w:name="_Toc474492112"/>
      <w:bookmarkStart w:id="17" w:name="_Toc30494"/>
      <w:r>
        <w:rPr>
          <w:rFonts w:hint="eastAsia" w:ascii="宋体" w:hAnsi="宋体" w:eastAsia="宋体" w:cs="宋体"/>
          <w:sz w:val="24"/>
          <w:szCs w:val="24"/>
        </w:rPr>
        <w:t>格式</w:t>
      </w:r>
      <w:r>
        <w:rPr>
          <w:rFonts w:hint="eastAsia" w:ascii="宋体" w:hAnsi="宋体" w:eastAsia="宋体" w:cs="宋体"/>
          <w:sz w:val="24"/>
          <w:szCs w:val="24"/>
          <w:lang w:val="en-US" w:eastAsia="zh-CN"/>
        </w:rPr>
        <w:t>2</w:t>
      </w:r>
      <w:r>
        <w:rPr>
          <w:rFonts w:hint="eastAsia" w:ascii="宋体" w:hAnsi="宋体" w:eastAsia="宋体" w:cs="宋体"/>
          <w:sz w:val="24"/>
          <w:szCs w:val="24"/>
        </w:rPr>
        <w:t>.开标一览明细表</w:t>
      </w:r>
      <w:bookmarkEnd w:id="15"/>
      <w:bookmarkEnd w:id="16"/>
      <w:bookmarkEnd w:id="17"/>
    </w:p>
    <w:p>
      <w:pPr>
        <w:spacing w:line="400" w:lineRule="exact"/>
        <w:rPr>
          <w:rFonts w:ascii="宋体" w:hAnsi="宋体" w:cs="宋体"/>
          <w:color w:val="000000"/>
          <w:sz w:val="24"/>
          <w:szCs w:val="24"/>
        </w:rPr>
      </w:pPr>
      <w:r>
        <w:rPr>
          <w:rFonts w:hint="eastAsia" w:ascii="宋体" w:hAnsi="宋体" w:cs="宋体"/>
          <w:color w:val="000000"/>
          <w:sz w:val="24"/>
          <w:szCs w:val="24"/>
        </w:rPr>
        <w:t>投标人名称：</w:t>
      </w:r>
    </w:p>
    <w:p>
      <w:pPr>
        <w:spacing w:line="440" w:lineRule="exact"/>
        <w:rPr>
          <w:rFonts w:ascii="宋体" w:hAnsi="宋体" w:cs="宋体"/>
          <w:color w:val="000000"/>
          <w:sz w:val="24"/>
          <w:szCs w:val="24"/>
        </w:rPr>
      </w:pPr>
    </w:p>
    <w:tbl>
      <w:tblPr>
        <w:tblStyle w:val="11"/>
        <w:tblW w:w="13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168"/>
        <w:gridCol w:w="1170"/>
        <w:gridCol w:w="1029"/>
        <w:gridCol w:w="1585"/>
        <w:gridCol w:w="948"/>
        <w:gridCol w:w="1152"/>
        <w:gridCol w:w="1476"/>
        <w:gridCol w:w="1464"/>
        <w:gridCol w:w="1524"/>
        <w:gridCol w:w="9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852" w:type="dxa"/>
            <w:tcBorders>
              <w:top w:val="single" w:color="auto" w:sz="12" w:space="0"/>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168" w:type="dxa"/>
            <w:tcBorders>
              <w:top w:val="single" w:color="auto" w:sz="12" w:space="0"/>
              <w:lef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名称</w:t>
            </w:r>
          </w:p>
        </w:tc>
        <w:tc>
          <w:tcPr>
            <w:tcW w:w="1170" w:type="dxa"/>
            <w:tcBorders>
              <w:top w:val="single" w:color="auto" w:sz="12" w:space="0"/>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制造商</w:t>
            </w:r>
          </w:p>
        </w:tc>
        <w:tc>
          <w:tcPr>
            <w:tcW w:w="1029" w:type="dxa"/>
            <w:tcBorders>
              <w:top w:val="single" w:color="auto" w:sz="12" w:space="0"/>
              <w:left w:val="single" w:color="auto" w:sz="4" w:space="0"/>
              <w:right w:val="single" w:color="auto" w:sz="4" w:space="0"/>
            </w:tcBorders>
            <w:vAlign w:val="center"/>
          </w:tcPr>
          <w:p>
            <w:pPr>
              <w:spacing w:line="400" w:lineRule="exact"/>
              <w:ind w:firstLine="120" w:firstLineChars="50"/>
              <w:rPr>
                <w:rFonts w:ascii="宋体" w:hAnsi="宋体" w:cs="宋体"/>
                <w:color w:val="000000"/>
                <w:sz w:val="24"/>
                <w:szCs w:val="24"/>
              </w:rPr>
            </w:pPr>
            <w:r>
              <w:rPr>
                <w:rFonts w:hint="eastAsia" w:ascii="宋体" w:hAnsi="宋体" w:cs="宋体"/>
                <w:color w:val="000000"/>
                <w:sz w:val="24"/>
                <w:szCs w:val="24"/>
              </w:rPr>
              <w:t>品牌</w:t>
            </w:r>
          </w:p>
        </w:tc>
        <w:tc>
          <w:tcPr>
            <w:tcW w:w="1585" w:type="dxa"/>
            <w:tcBorders>
              <w:top w:val="single" w:color="auto" w:sz="12" w:space="0"/>
              <w:lef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规格、型号</w:t>
            </w:r>
          </w:p>
        </w:tc>
        <w:tc>
          <w:tcPr>
            <w:tcW w:w="948" w:type="dxa"/>
            <w:tcBorders>
              <w:top w:val="single" w:color="auto" w:sz="12"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产地</w:t>
            </w:r>
          </w:p>
        </w:tc>
        <w:tc>
          <w:tcPr>
            <w:tcW w:w="1152" w:type="dxa"/>
            <w:tcBorders>
              <w:top w:val="single" w:color="auto" w:sz="12" w:space="0"/>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数量</w:t>
            </w:r>
          </w:p>
        </w:tc>
        <w:tc>
          <w:tcPr>
            <w:tcW w:w="1476" w:type="dxa"/>
            <w:tcBorders>
              <w:top w:val="single" w:color="auto" w:sz="12" w:space="0"/>
              <w:left w:val="single" w:color="auto" w:sz="4" w:space="0"/>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单价（元）</w:t>
            </w:r>
          </w:p>
        </w:tc>
        <w:tc>
          <w:tcPr>
            <w:tcW w:w="1464" w:type="dxa"/>
            <w:tcBorders>
              <w:top w:val="single" w:color="auto" w:sz="12" w:space="0"/>
              <w:left w:val="single" w:color="auto" w:sz="4" w:space="0"/>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总价（元）</w:t>
            </w:r>
          </w:p>
        </w:tc>
        <w:tc>
          <w:tcPr>
            <w:tcW w:w="1524" w:type="dxa"/>
            <w:tcBorders>
              <w:top w:val="single" w:color="auto" w:sz="12"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备注</w:t>
            </w:r>
          </w:p>
        </w:tc>
        <w:tc>
          <w:tcPr>
            <w:tcW w:w="923" w:type="dxa"/>
            <w:tcBorders>
              <w:top w:val="single" w:color="auto" w:sz="12" w:space="0"/>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852" w:type="dxa"/>
            <w:tcBorders>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168" w:type="dxa"/>
            <w:tcBorders>
              <w:left w:val="single" w:color="auto" w:sz="4" w:space="0"/>
            </w:tcBorders>
            <w:vAlign w:val="center"/>
          </w:tcPr>
          <w:p>
            <w:pPr>
              <w:spacing w:line="400" w:lineRule="exact"/>
              <w:jc w:val="center"/>
              <w:rPr>
                <w:rFonts w:ascii="宋体" w:hAnsi="宋体" w:cs="宋体"/>
                <w:color w:val="000000"/>
                <w:sz w:val="24"/>
                <w:szCs w:val="24"/>
              </w:rPr>
            </w:pPr>
          </w:p>
        </w:tc>
        <w:tc>
          <w:tcPr>
            <w:tcW w:w="1170"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029"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85" w:type="dxa"/>
            <w:tcBorders>
              <w:left w:val="single" w:color="auto" w:sz="4" w:space="0"/>
            </w:tcBorders>
            <w:vAlign w:val="center"/>
          </w:tcPr>
          <w:p>
            <w:pPr>
              <w:spacing w:line="400" w:lineRule="exact"/>
              <w:jc w:val="center"/>
              <w:rPr>
                <w:rFonts w:ascii="宋体" w:hAnsi="宋体" w:cs="宋体"/>
                <w:color w:val="000000"/>
                <w:sz w:val="24"/>
                <w:szCs w:val="24"/>
              </w:rPr>
            </w:pPr>
          </w:p>
        </w:tc>
        <w:tc>
          <w:tcPr>
            <w:tcW w:w="948" w:type="dxa"/>
            <w:vAlign w:val="center"/>
          </w:tcPr>
          <w:p>
            <w:pPr>
              <w:spacing w:line="400" w:lineRule="exact"/>
              <w:jc w:val="center"/>
              <w:rPr>
                <w:rFonts w:ascii="宋体" w:hAnsi="宋体" w:cs="宋体"/>
                <w:color w:val="000000"/>
                <w:sz w:val="24"/>
                <w:szCs w:val="24"/>
              </w:rPr>
            </w:pPr>
          </w:p>
        </w:tc>
        <w:tc>
          <w:tcPr>
            <w:tcW w:w="11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476"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46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24" w:type="dxa"/>
            <w:tcBorders>
              <w:left w:val="single" w:color="auto" w:sz="4" w:space="0"/>
              <w:right w:val="single" w:color="auto" w:sz="4" w:space="0"/>
            </w:tcBorders>
          </w:tcPr>
          <w:p>
            <w:pPr>
              <w:spacing w:line="460" w:lineRule="exact"/>
              <w:jc w:val="center"/>
              <w:rPr>
                <w:rFonts w:ascii="宋体" w:hAnsi="宋体" w:cs="宋体"/>
                <w:b/>
                <w:bCs/>
                <w:sz w:val="24"/>
                <w:szCs w:val="24"/>
              </w:rPr>
            </w:pPr>
            <w:r>
              <w:rPr>
                <w:rFonts w:hint="eastAsia" w:ascii="宋体" w:hAnsi="宋体" w:cs="宋体"/>
                <w:b/>
                <w:bCs/>
                <w:sz w:val="24"/>
                <w:szCs w:val="24"/>
              </w:rPr>
              <w:t xml:space="preserve">     </w:t>
            </w:r>
          </w:p>
        </w:tc>
        <w:tc>
          <w:tcPr>
            <w:tcW w:w="923" w:type="dxa"/>
            <w:tcBorders>
              <w:left w:val="single" w:color="auto" w:sz="4" w:space="0"/>
              <w:right w:val="single" w:color="auto" w:sz="4" w:space="0"/>
            </w:tcBorders>
          </w:tcPr>
          <w:p>
            <w:pPr>
              <w:spacing w:line="460" w:lineRule="exact"/>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52" w:type="dxa"/>
            <w:tcBorders>
              <w:right w:val="single" w:color="auto" w:sz="4" w:space="0"/>
            </w:tcBorders>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168" w:type="dxa"/>
            <w:tcBorders>
              <w:left w:val="single" w:color="auto" w:sz="4" w:space="0"/>
            </w:tcBorders>
            <w:vAlign w:val="center"/>
          </w:tcPr>
          <w:p>
            <w:pPr>
              <w:spacing w:line="400" w:lineRule="exact"/>
              <w:jc w:val="center"/>
              <w:rPr>
                <w:rFonts w:ascii="宋体" w:hAnsi="宋体" w:cs="宋体"/>
                <w:color w:val="000000"/>
                <w:sz w:val="24"/>
                <w:szCs w:val="24"/>
              </w:rPr>
            </w:pPr>
          </w:p>
        </w:tc>
        <w:tc>
          <w:tcPr>
            <w:tcW w:w="1170"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029"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85" w:type="dxa"/>
            <w:tcBorders>
              <w:left w:val="single" w:color="auto" w:sz="4" w:space="0"/>
            </w:tcBorders>
            <w:vAlign w:val="center"/>
          </w:tcPr>
          <w:p>
            <w:pPr>
              <w:spacing w:line="400" w:lineRule="exact"/>
              <w:jc w:val="center"/>
              <w:rPr>
                <w:rFonts w:ascii="宋体" w:hAnsi="宋体" w:cs="宋体"/>
                <w:color w:val="000000"/>
                <w:sz w:val="24"/>
                <w:szCs w:val="24"/>
              </w:rPr>
            </w:pPr>
          </w:p>
        </w:tc>
        <w:tc>
          <w:tcPr>
            <w:tcW w:w="948" w:type="dxa"/>
            <w:vAlign w:val="center"/>
          </w:tcPr>
          <w:p>
            <w:pPr>
              <w:spacing w:line="400" w:lineRule="exact"/>
              <w:jc w:val="center"/>
              <w:rPr>
                <w:rFonts w:ascii="宋体" w:hAnsi="宋体" w:cs="宋体"/>
                <w:color w:val="000000"/>
                <w:sz w:val="24"/>
                <w:szCs w:val="24"/>
              </w:rPr>
            </w:pPr>
          </w:p>
        </w:tc>
        <w:tc>
          <w:tcPr>
            <w:tcW w:w="11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476"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46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2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923"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168" w:type="dxa"/>
            <w:tcBorders>
              <w:left w:val="single" w:color="auto" w:sz="4" w:space="0"/>
            </w:tcBorders>
            <w:vAlign w:val="center"/>
          </w:tcPr>
          <w:p>
            <w:pPr>
              <w:spacing w:line="400" w:lineRule="exact"/>
              <w:jc w:val="center"/>
              <w:rPr>
                <w:rFonts w:ascii="宋体" w:hAnsi="宋体" w:cs="宋体"/>
                <w:color w:val="000000"/>
                <w:sz w:val="24"/>
                <w:szCs w:val="24"/>
              </w:rPr>
            </w:pPr>
          </w:p>
        </w:tc>
        <w:tc>
          <w:tcPr>
            <w:tcW w:w="1170"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029"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85" w:type="dxa"/>
            <w:tcBorders>
              <w:left w:val="single" w:color="auto" w:sz="4" w:space="0"/>
            </w:tcBorders>
            <w:vAlign w:val="center"/>
          </w:tcPr>
          <w:p>
            <w:pPr>
              <w:spacing w:line="400" w:lineRule="exact"/>
              <w:jc w:val="center"/>
              <w:rPr>
                <w:rFonts w:ascii="宋体" w:hAnsi="宋体" w:cs="宋体"/>
                <w:color w:val="000000"/>
                <w:sz w:val="24"/>
                <w:szCs w:val="24"/>
              </w:rPr>
            </w:pPr>
          </w:p>
        </w:tc>
        <w:tc>
          <w:tcPr>
            <w:tcW w:w="948" w:type="dxa"/>
            <w:vAlign w:val="center"/>
          </w:tcPr>
          <w:p>
            <w:pPr>
              <w:spacing w:line="400" w:lineRule="exact"/>
              <w:jc w:val="center"/>
              <w:rPr>
                <w:rFonts w:ascii="宋体" w:hAnsi="宋体" w:cs="宋体"/>
                <w:color w:val="000000"/>
                <w:sz w:val="24"/>
                <w:szCs w:val="24"/>
              </w:rPr>
            </w:pPr>
          </w:p>
        </w:tc>
        <w:tc>
          <w:tcPr>
            <w:tcW w:w="11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476"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46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2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923"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168" w:type="dxa"/>
            <w:tcBorders>
              <w:left w:val="single" w:color="auto" w:sz="4" w:space="0"/>
            </w:tcBorders>
            <w:vAlign w:val="center"/>
          </w:tcPr>
          <w:p>
            <w:pPr>
              <w:spacing w:line="400" w:lineRule="exact"/>
              <w:jc w:val="center"/>
              <w:rPr>
                <w:rFonts w:ascii="宋体" w:hAnsi="宋体" w:cs="宋体"/>
                <w:color w:val="000000"/>
                <w:sz w:val="24"/>
                <w:szCs w:val="24"/>
              </w:rPr>
            </w:pPr>
          </w:p>
        </w:tc>
        <w:tc>
          <w:tcPr>
            <w:tcW w:w="1170"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029"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85" w:type="dxa"/>
            <w:tcBorders>
              <w:left w:val="single" w:color="auto" w:sz="4" w:space="0"/>
            </w:tcBorders>
            <w:vAlign w:val="center"/>
          </w:tcPr>
          <w:p>
            <w:pPr>
              <w:spacing w:line="400" w:lineRule="exact"/>
              <w:jc w:val="center"/>
              <w:rPr>
                <w:rFonts w:ascii="宋体" w:hAnsi="宋体" w:cs="宋体"/>
                <w:color w:val="000000"/>
                <w:sz w:val="24"/>
                <w:szCs w:val="24"/>
              </w:rPr>
            </w:pPr>
          </w:p>
        </w:tc>
        <w:tc>
          <w:tcPr>
            <w:tcW w:w="948" w:type="dxa"/>
            <w:vAlign w:val="center"/>
          </w:tcPr>
          <w:p>
            <w:pPr>
              <w:spacing w:line="400" w:lineRule="exact"/>
              <w:jc w:val="center"/>
              <w:rPr>
                <w:rFonts w:ascii="宋体" w:hAnsi="宋体" w:cs="宋体"/>
                <w:color w:val="000000"/>
                <w:sz w:val="24"/>
                <w:szCs w:val="24"/>
              </w:rPr>
            </w:pPr>
          </w:p>
        </w:tc>
        <w:tc>
          <w:tcPr>
            <w:tcW w:w="11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476"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46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2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923"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168" w:type="dxa"/>
            <w:tcBorders>
              <w:left w:val="single" w:color="auto" w:sz="4" w:space="0"/>
            </w:tcBorders>
            <w:vAlign w:val="center"/>
          </w:tcPr>
          <w:p>
            <w:pPr>
              <w:spacing w:line="400" w:lineRule="exact"/>
              <w:jc w:val="center"/>
              <w:rPr>
                <w:rFonts w:ascii="宋体" w:hAnsi="宋体" w:cs="宋体"/>
                <w:color w:val="000000"/>
                <w:sz w:val="24"/>
                <w:szCs w:val="24"/>
              </w:rPr>
            </w:pPr>
          </w:p>
        </w:tc>
        <w:tc>
          <w:tcPr>
            <w:tcW w:w="1170"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029"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85" w:type="dxa"/>
            <w:tcBorders>
              <w:left w:val="single" w:color="auto" w:sz="4" w:space="0"/>
            </w:tcBorders>
            <w:vAlign w:val="center"/>
          </w:tcPr>
          <w:p>
            <w:pPr>
              <w:spacing w:line="400" w:lineRule="exact"/>
              <w:jc w:val="center"/>
              <w:rPr>
                <w:rFonts w:ascii="宋体" w:hAnsi="宋体" w:cs="宋体"/>
                <w:color w:val="000000"/>
                <w:sz w:val="24"/>
                <w:szCs w:val="24"/>
              </w:rPr>
            </w:pPr>
          </w:p>
        </w:tc>
        <w:tc>
          <w:tcPr>
            <w:tcW w:w="948" w:type="dxa"/>
            <w:vAlign w:val="center"/>
          </w:tcPr>
          <w:p>
            <w:pPr>
              <w:spacing w:line="400" w:lineRule="exact"/>
              <w:jc w:val="center"/>
              <w:rPr>
                <w:rFonts w:ascii="宋体" w:hAnsi="宋体" w:cs="宋体"/>
                <w:color w:val="000000"/>
                <w:sz w:val="24"/>
                <w:szCs w:val="24"/>
              </w:rPr>
            </w:pPr>
          </w:p>
        </w:tc>
        <w:tc>
          <w:tcPr>
            <w:tcW w:w="1152" w:type="dxa"/>
            <w:tcBorders>
              <w:right w:val="single" w:color="auto" w:sz="4" w:space="0"/>
            </w:tcBorders>
            <w:vAlign w:val="center"/>
          </w:tcPr>
          <w:p>
            <w:pPr>
              <w:spacing w:line="400" w:lineRule="exact"/>
              <w:jc w:val="center"/>
              <w:rPr>
                <w:rFonts w:ascii="宋体" w:hAnsi="宋体" w:cs="宋体"/>
                <w:color w:val="000000"/>
                <w:sz w:val="24"/>
                <w:szCs w:val="24"/>
              </w:rPr>
            </w:pPr>
          </w:p>
        </w:tc>
        <w:tc>
          <w:tcPr>
            <w:tcW w:w="1476"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46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1524"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923" w:type="dxa"/>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752" w:type="dxa"/>
            <w:gridSpan w:val="6"/>
            <w:tcBorders>
              <w:top w:val="single" w:color="auto" w:sz="4" w:space="0"/>
              <w:bottom w:val="single" w:color="auto" w:sz="12" w:space="0"/>
              <w:right w:val="single" w:color="auto" w:sz="4" w:space="0"/>
            </w:tcBorders>
            <w:vAlign w:val="center"/>
          </w:tcPr>
          <w:p>
            <w:pPr>
              <w:spacing w:line="400" w:lineRule="exact"/>
              <w:rPr>
                <w:rFonts w:ascii="宋体" w:hAnsi="宋体" w:cs="宋体"/>
                <w:sz w:val="24"/>
                <w:szCs w:val="24"/>
              </w:rPr>
            </w:pPr>
            <w:r>
              <w:rPr>
                <w:rFonts w:hint="eastAsia" w:ascii="宋体" w:hAnsi="宋体" w:cs="宋体"/>
                <w:sz w:val="24"/>
                <w:szCs w:val="24"/>
              </w:rPr>
              <w:t>合     计：（大写）</w:t>
            </w:r>
          </w:p>
        </w:tc>
        <w:tc>
          <w:tcPr>
            <w:tcW w:w="6539" w:type="dxa"/>
            <w:gridSpan w:val="5"/>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s="宋体"/>
                <w:sz w:val="24"/>
                <w:szCs w:val="24"/>
              </w:rPr>
            </w:pPr>
            <w:r>
              <w:rPr>
                <w:rFonts w:hint="eastAsia" w:ascii="宋体" w:hAnsi="宋体" w:cs="宋体"/>
                <w:sz w:val="24"/>
                <w:szCs w:val="24"/>
              </w:rPr>
              <w:t>人民币：（小写）</w:t>
            </w:r>
          </w:p>
        </w:tc>
      </w:tr>
    </w:tbl>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p>
    <w:p>
      <w:pPr>
        <w:spacing w:line="500" w:lineRule="exact"/>
        <w:rPr>
          <w:rFonts w:ascii="宋体" w:hAnsi="宋体" w:cs="宋体"/>
          <w:sz w:val="24"/>
          <w:szCs w:val="24"/>
          <w:u w:val="single"/>
        </w:rPr>
      </w:pPr>
      <w:r>
        <w:rPr>
          <w:rFonts w:hint="eastAsia" w:ascii="宋体" w:hAnsi="宋体" w:cs="宋体"/>
          <w:sz w:val="24"/>
          <w:szCs w:val="24"/>
        </w:rPr>
        <w:t>投标人盖章</w:t>
      </w:r>
      <w:r>
        <w:rPr>
          <w:rFonts w:hint="eastAsia" w:ascii="宋体" w:hAnsi="宋体" w:cs="宋体"/>
          <w:color w:val="000000"/>
          <w:sz w:val="24"/>
          <w:szCs w:val="24"/>
        </w:rPr>
        <w:t>：</w:t>
      </w:r>
      <w:r>
        <w:rPr>
          <w:rFonts w:hint="eastAsia" w:ascii="宋体" w:hAnsi="宋体" w:cs="宋体"/>
          <w:sz w:val="24"/>
          <w:szCs w:val="24"/>
        </w:rPr>
        <w:t>________________</w:t>
      </w:r>
    </w:p>
    <w:p>
      <w:pPr>
        <w:rPr>
          <w:rFonts w:ascii="宋体" w:hAnsi="宋体" w:cs="宋体"/>
          <w:sz w:val="24"/>
          <w:szCs w:val="24"/>
        </w:rPr>
        <w:sectPr>
          <w:pgSz w:w="16838" w:h="11906" w:orient="landscape"/>
          <w:pgMar w:top="1418" w:right="1440" w:bottom="1134" w:left="1440" w:header="851" w:footer="992" w:gutter="0"/>
          <w:pgNumType w:fmt="decimal"/>
          <w:cols w:space="720" w:num="1"/>
          <w:docGrid w:type="lines" w:linePitch="312" w:charSpace="0"/>
        </w:sectPr>
      </w:pPr>
    </w:p>
    <w:p>
      <w:pPr>
        <w:pStyle w:val="2"/>
        <w:jc w:val="center"/>
        <w:rPr>
          <w:rFonts w:ascii="宋体" w:hAnsi="宋体" w:eastAsia="宋体" w:cs="宋体"/>
          <w:sz w:val="24"/>
          <w:szCs w:val="24"/>
        </w:rPr>
      </w:pPr>
      <w:bookmarkStart w:id="18" w:name="_Toc474492113"/>
      <w:bookmarkStart w:id="19" w:name="_Toc3548"/>
      <w:r>
        <w:rPr>
          <w:rFonts w:hint="eastAsia" w:ascii="宋体" w:hAnsi="宋体" w:eastAsia="宋体" w:cs="宋体"/>
          <w:sz w:val="24"/>
          <w:szCs w:val="24"/>
        </w:rPr>
        <w:t>格式</w:t>
      </w:r>
      <w:r>
        <w:rPr>
          <w:rFonts w:hint="eastAsia" w:ascii="宋体" w:hAnsi="宋体" w:eastAsia="宋体" w:cs="宋体"/>
          <w:sz w:val="24"/>
          <w:szCs w:val="24"/>
          <w:lang w:val="en-US" w:eastAsia="zh-CN"/>
        </w:rPr>
        <w:t>3</w:t>
      </w:r>
      <w:r>
        <w:rPr>
          <w:rFonts w:hint="eastAsia" w:ascii="宋体" w:hAnsi="宋体" w:eastAsia="宋体" w:cs="宋体"/>
          <w:sz w:val="24"/>
          <w:szCs w:val="24"/>
        </w:rPr>
        <w:t>.技术需求响应/偏离表</w:t>
      </w:r>
      <w:bookmarkEnd w:id="18"/>
      <w:bookmarkEnd w:id="19"/>
    </w:p>
    <w:p>
      <w:pPr>
        <w:spacing w:line="400" w:lineRule="exact"/>
        <w:rPr>
          <w:rFonts w:ascii="宋体" w:hAnsi="宋体" w:cs="宋体"/>
          <w:sz w:val="24"/>
          <w:szCs w:val="24"/>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66"/>
        <w:gridCol w:w="2073"/>
        <w:gridCol w:w="226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trPr>
        <w:tc>
          <w:tcPr>
            <w:tcW w:w="738" w:type="dxa"/>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1266" w:type="dxa"/>
            <w:vAlign w:val="center"/>
          </w:tcPr>
          <w:p>
            <w:pPr>
              <w:spacing w:line="400" w:lineRule="exact"/>
              <w:jc w:val="center"/>
              <w:rPr>
                <w:rFonts w:ascii="宋体" w:hAnsi="宋体" w:cs="宋体"/>
                <w:sz w:val="24"/>
                <w:szCs w:val="24"/>
              </w:rPr>
            </w:pPr>
            <w:r>
              <w:rPr>
                <w:rFonts w:hint="eastAsia" w:ascii="宋体" w:hAnsi="宋体" w:cs="宋体"/>
                <w:sz w:val="24"/>
                <w:szCs w:val="24"/>
              </w:rPr>
              <w:t>招标文件条目号</w:t>
            </w:r>
          </w:p>
        </w:tc>
        <w:tc>
          <w:tcPr>
            <w:tcW w:w="2073" w:type="dxa"/>
            <w:vAlign w:val="center"/>
          </w:tcPr>
          <w:p>
            <w:pPr>
              <w:spacing w:line="400" w:lineRule="exact"/>
              <w:jc w:val="center"/>
              <w:rPr>
                <w:rFonts w:ascii="宋体" w:hAnsi="宋体" w:cs="宋体"/>
                <w:sz w:val="24"/>
                <w:szCs w:val="24"/>
              </w:rPr>
            </w:pPr>
            <w:r>
              <w:rPr>
                <w:rFonts w:hint="eastAsia" w:ascii="宋体" w:hAnsi="宋体" w:cs="宋体"/>
                <w:sz w:val="24"/>
                <w:szCs w:val="24"/>
              </w:rPr>
              <w:t>招标技术需求</w:t>
            </w:r>
          </w:p>
        </w:tc>
        <w:tc>
          <w:tcPr>
            <w:tcW w:w="2268" w:type="dxa"/>
            <w:vAlign w:val="center"/>
          </w:tcPr>
          <w:p>
            <w:pPr>
              <w:spacing w:line="400" w:lineRule="exact"/>
              <w:jc w:val="center"/>
              <w:rPr>
                <w:rFonts w:ascii="宋体" w:hAnsi="宋体" w:cs="宋体"/>
                <w:sz w:val="24"/>
                <w:szCs w:val="24"/>
              </w:rPr>
            </w:pPr>
            <w:r>
              <w:rPr>
                <w:rFonts w:hint="eastAsia" w:ascii="宋体" w:hAnsi="宋体" w:cs="宋体"/>
                <w:sz w:val="24"/>
                <w:szCs w:val="24"/>
              </w:rPr>
              <w:t>投标技术响应</w:t>
            </w:r>
          </w:p>
        </w:tc>
        <w:tc>
          <w:tcPr>
            <w:tcW w:w="1560" w:type="dxa"/>
            <w:vAlign w:val="center"/>
          </w:tcPr>
          <w:p>
            <w:pPr>
              <w:spacing w:line="400" w:lineRule="exact"/>
              <w:jc w:val="center"/>
              <w:rPr>
                <w:rFonts w:ascii="宋体" w:hAnsi="宋体" w:cs="宋体"/>
                <w:sz w:val="24"/>
                <w:szCs w:val="24"/>
              </w:rPr>
            </w:pPr>
            <w:r>
              <w:rPr>
                <w:rFonts w:hint="eastAsia" w:ascii="宋体" w:hAnsi="宋体" w:cs="宋体"/>
                <w:sz w:val="24"/>
                <w:szCs w:val="24"/>
              </w:rPr>
              <w:t>响应/偏离</w:t>
            </w:r>
          </w:p>
        </w:tc>
        <w:tc>
          <w:tcPr>
            <w:tcW w:w="1417" w:type="dxa"/>
            <w:vAlign w:val="center"/>
          </w:tcPr>
          <w:p>
            <w:pPr>
              <w:spacing w:line="400" w:lineRule="exact"/>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38" w:type="dxa"/>
          </w:tcPr>
          <w:p>
            <w:pPr>
              <w:spacing w:line="400" w:lineRule="exact"/>
              <w:rPr>
                <w:rFonts w:ascii="宋体" w:hAnsi="宋体" w:cs="宋体"/>
                <w:sz w:val="24"/>
                <w:szCs w:val="24"/>
              </w:rPr>
            </w:pPr>
          </w:p>
        </w:tc>
        <w:tc>
          <w:tcPr>
            <w:tcW w:w="1266" w:type="dxa"/>
          </w:tcPr>
          <w:p>
            <w:pPr>
              <w:spacing w:line="400" w:lineRule="exact"/>
              <w:rPr>
                <w:rFonts w:ascii="宋体" w:hAnsi="宋体" w:cs="宋体"/>
                <w:sz w:val="24"/>
                <w:szCs w:val="24"/>
              </w:rPr>
            </w:pPr>
          </w:p>
        </w:tc>
        <w:tc>
          <w:tcPr>
            <w:tcW w:w="2073" w:type="dxa"/>
          </w:tcPr>
          <w:p>
            <w:pPr>
              <w:spacing w:line="400" w:lineRule="exact"/>
              <w:rPr>
                <w:rFonts w:ascii="宋体" w:hAnsi="宋体" w:cs="宋体"/>
                <w:sz w:val="24"/>
                <w:szCs w:val="24"/>
              </w:rPr>
            </w:pPr>
          </w:p>
        </w:tc>
        <w:tc>
          <w:tcPr>
            <w:tcW w:w="2268" w:type="dxa"/>
          </w:tcPr>
          <w:p>
            <w:pPr>
              <w:spacing w:line="400" w:lineRule="exact"/>
              <w:rPr>
                <w:rFonts w:ascii="宋体" w:hAnsi="宋体" w:cs="宋体"/>
                <w:sz w:val="24"/>
                <w:szCs w:val="24"/>
              </w:rPr>
            </w:pPr>
          </w:p>
        </w:tc>
        <w:tc>
          <w:tcPr>
            <w:tcW w:w="1560" w:type="dxa"/>
          </w:tcPr>
          <w:p>
            <w:pPr>
              <w:spacing w:line="400" w:lineRule="exact"/>
              <w:rPr>
                <w:rFonts w:ascii="宋体" w:hAnsi="宋体" w:cs="宋体"/>
                <w:sz w:val="24"/>
                <w:szCs w:val="24"/>
              </w:rPr>
            </w:pPr>
          </w:p>
        </w:tc>
        <w:tc>
          <w:tcPr>
            <w:tcW w:w="1417" w:type="dxa"/>
          </w:tcPr>
          <w:p>
            <w:pPr>
              <w:spacing w:line="400" w:lineRule="exact"/>
              <w:rPr>
                <w:rFonts w:ascii="宋体" w:hAnsi="宋体" w:cs="宋体"/>
                <w:sz w:val="24"/>
                <w:szCs w:val="24"/>
              </w:rPr>
            </w:pPr>
          </w:p>
        </w:tc>
      </w:tr>
    </w:tbl>
    <w:p>
      <w:pPr>
        <w:spacing w:line="400" w:lineRule="exact"/>
        <w:ind w:firstLine="480" w:firstLineChars="200"/>
        <w:rPr>
          <w:rFonts w:ascii="宋体" w:hAnsi="宋体" w:cs="宋体"/>
          <w:sz w:val="24"/>
          <w:szCs w:val="24"/>
        </w:rPr>
      </w:pPr>
    </w:p>
    <w:p>
      <w:pPr>
        <w:spacing w:line="360" w:lineRule="auto"/>
        <w:rPr>
          <w:rFonts w:ascii="宋体" w:hAnsi="宋体" w:cs="宋体"/>
          <w:color w:val="0D0D0D"/>
          <w:sz w:val="24"/>
          <w:szCs w:val="24"/>
        </w:rPr>
      </w:pPr>
      <w:r>
        <w:rPr>
          <w:rFonts w:hint="eastAsia" w:ascii="宋体" w:hAnsi="宋体" w:cs="宋体"/>
          <w:b/>
          <w:color w:val="000000"/>
          <w:sz w:val="24"/>
          <w:szCs w:val="24"/>
        </w:rPr>
        <w:t>注：</w:t>
      </w:r>
      <w:r>
        <w:rPr>
          <w:rFonts w:hint="eastAsia" w:ascii="宋体" w:hAnsi="宋体" w:cs="宋体"/>
          <w:color w:val="0D0D0D"/>
          <w:sz w:val="24"/>
          <w:szCs w:val="24"/>
        </w:rPr>
        <w:t xml:space="preserve"> 1、响应/偏离内容应在说明栏中说明该条款在投标文件中（或页码）的依据；</w:t>
      </w:r>
    </w:p>
    <w:p>
      <w:pPr>
        <w:spacing w:after="120" w:afterLines="50" w:line="360" w:lineRule="auto"/>
        <w:ind w:firstLine="600" w:firstLineChars="250"/>
        <w:outlineLvl w:val="1"/>
        <w:rPr>
          <w:rFonts w:ascii="宋体" w:hAnsi="宋体" w:cs="宋体"/>
          <w:color w:val="0D0D0D"/>
          <w:sz w:val="24"/>
          <w:szCs w:val="24"/>
        </w:rPr>
      </w:pPr>
      <w:r>
        <w:rPr>
          <w:rFonts w:hint="eastAsia" w:ascii="宋体" w:hAnsi="宋体" w:cs="宋体"/>
          <w:color w:val="0D0D0D"/>
          <w:sz w:val="24"/>
          <w:szCs w:val="24"/>
        </w:rPr>
        <w:t>2、投标人不按上述表格填写，所产生的一切后果由投标人承担。</w:t>
      </w:r>
    </w:p>
    <w:p>
      <w:pPr>
        <w:spacing w:line="400" w:lineRule="exact"/>
        <w:ind w:firstLine="482" w:firstLineChars="200"/>
        <w:rPr>
          <w:rFonts w:ascii="宋体" w:hAnsi="宋体" w:cs="宋体"/>
          <w:b/>
          <w:sz w:val="24"/>
          <w:szCs w:val="24"/>
          <w:u w:val="single"/>
        </w:rPr>
      </w:pPr>
    </w:p>
    <w:p>
      <w:pPr>
        <w:spacing w:line="500" w:lineRule="exact"/>
        <w:rPr>
          <w:rFonts w:ascii="宋体" w:hAnsi="宋体" w:cs="宋体"/>
          <w:sz w:val="24"/>
          <w:szCs w:val="24"/>
          <w:u w:val="single"/>
        </w:rPr>
      </w:pPr>
      <w:r>
        <w:rPr>
          <w:rFonts w:hint="eastAsia" w:ascii="宋体" w:hAnsi="宋体" w:cs="宋体"/>
          <w:sz w:val="24"/>
          <w:szCs w:val="24"/>
        </w:rPr>
        <w:t>投标人盖章</w:t>
      </w:r>
      <w:r>
        <w:rPr>
          <w:rFonts w:hint="eastAsia" w:ascii="宋体" w:hAnsi="宋体" w:cs="宋体"/>
          <w:color w:val="000000"/>
          <w:sz w:val="24"/>
          <w:szCs w:val="24"/>
        </w:rPr>
        <w:t>：</w:t>
      </w:r>
      <w:r>
        <w:rPr>
          <w:rFonts w:hint="eastAsia" w:ascii="宋体" w:hAnsi="宋体" w:cs="宋体"/>
          <w:sz w:val="24"/>
          <w:szCs w:val="24"/>
        </w:rPr>
        <w:t>________________</w:t>
      </w:r>
    </w:p>
    <w:p>
      <w:pPr>
        <w:spacing w:line="400" w:lineRule="exact"/>
        <w:rPr>
          <w:rFonts w:ascii="宋体" w:hAnsi="宋体" w:cs="宋体"/>
          <w:color w:val="000000"/>
          <w:sz w:val="24"/>
          <w:szCs w:val="24"/>
        </w:rPr>
      </w:pPr>
    </w:p>
    <w:p>
      <w:pPr>
        <w:spacing w:line="400" w:lineRule="exact"/>
        <w:rPr>
          <w:rFonts w:ascii="宋体" w:hAnsi="宋体" w:cs="宋体"/>
          <w:sz w:val="24"/>
          <w:szCs w:val="24"/>
        </w:rPr>
      </w:pPr>
    </w:p>
    <w:p>
      <w:pPr>
        <w:pStyle w:val="2"/>
        <w:jc w:val="center"/>
        <w:rPr>
          <w:rFonts w:ascii="宋体" w:hAnsi="宋体" w:eastAsia="宋体" w:cs="宋体"/>
          <w:sz w:val="24"/>
          <w:szCs w:val="24"/>
        </w:rPr>
      </w:pPr>
      <w:bookmarkStart w:id="20" w:name="_Toc9489"/>
      <w:bookmarkStart w:id="21" w:name="_Toc474492114"/>
      <w:r>
        <w:rPr>
          <w:rFonts w:hint="eastAsia" w:ascii="宋体" w:hAnsi="宋体" w:eastAsia="宋体" w:cs="宋体"/>
          <w:sz w:val="24"/>
          <w:szCs w:val="24"/>
        </w:rPr>
        <w:t>格式</w:t>
      </w:r>
      <w:r>
        <w:rPr>
          <w:rFonts w:hint="eastAsia" w:ascii="宋体" w:hAnsi="宋体" w:eastAsia="宋体" w:cs="宋体"/>
          <w:sz w:val="24"/>
          <w:szCs w:val="24"/>
          <w:lang w:val="en-US" w:eastAsia="zh-CN"/>
        </w:rPr>
        <w:t>4</w:t>
      </w:r>
      <w:r>
        <w:rPr>
          <w:rFonts w:hint="eastAsia" w:ascii="宋体" w:hAnsi="宋体" w:eastAsia="宋体" w:cs="宋体"/>
          <w:sz w:val="24"/>
          <w:szCs w:val="24"/>
        </w:rPr>
        <w:t>.商务条件响应/偏离表</w:t>
      </w:r>
      <w:bookmarkEnd w:id="20"/>
      <w:bookmarkEnd w:id="21"/>
    </w:p>
    <w:p>
      <w:pPr>
        <w:spacing w:line="400" w:lineRule="exact"/>
        <w:rPr>
          <w:rFonts w:ascii="宋体" w:hAnsi="宋体" w:cs="宋体"/>
          <w:sz w:val="24"/>
          <w:szCs w:val="24"/>
          <w:u w:val="single"/>
        </w:rPr>
      </w:pPr>
    </w:p>
    <w:tbl>
      <w:tblPr>
        <w:tblStyle w:val="1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74"/>
        <w:gridCol w:w="2457"/>
        <w:gridCol w:w="2457"/>
        <w:gridCol w:w="9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1974" w:type="dxa"/>
            <w:vAlign w:val="center"/>
          </w:tcPr>
          <w:p>
            <w:pPr>
              <w:spacing w:line="400" w:lineRule="exact"/>
              <w:jc w:val="center"/>
              <w:rPr>
                <w:rFonts w:ascii="宋体" w:hAnsi="宋体" w:cs="宋体"/>
                <w:sz w:val="24"/>
                <w:szCs w:val="24"/>
              </w:rPr>
            </w:pPr>
            <w:r>
              <w:rPr>
                <w:rFonts w:hint="eastAsia" w:ascii="宋体" w:hAnsi="宋体" w:cs="宋体"/>
                <w:sz w:val="24"/>
                <w:szCs w:val="24"/>
              </w:rPr>
              <w:t>招标文件条目号</w:t>
            </w:r>
          </w:p>
        </w:tc>
        <w:tc>
          <w:tcPr>
            <w:tcW w:w="2457" w:type="dxa"/>
            <w:vAlign w:val="center"/>
          </w:tcPr>
          <w:p>
            <w:pPr>
              <w:spacing w:line="400" w:lineRule="exact"/>
              <w:jc w:val="center"/>
              <w:rPr>
                <w:rFonts w:ascii="宋体" w:hAnsi="宋体" w:cs="宋体"/>
                <w:sz w:val="24"/>
                <w:szCs w:val="24"/>
              </w:rPr>
            </w:pPr>
            <w:r>
              <w:rPr>
                <w:rFonts w:hint="eastAsia" w:ascii="宋体" w:hAnsi="宋体" w:cs="宋体"/>
                <w:sz w:val="24"/>
                <w:szCs w:val="24"/>
              </w:rPr>
              <w:t>招标文件的商务条件</w:t>
            </w:r>
          </w:p>
        </w:tc>
        <w:tc>
          <w:tcPr>
            <w:tcW w:w="2457" w:type="dxa"/>
            <w:vAlign w:val="center"/>
          </w:tcPr>
          <w:p>
            <w:pPr>
              <w:spacing w:line="400" w:lineRule="exact"/>
              <w:jc w:val="center"/>
              <w:rPr>
                <w:rFonts w:ascii="宋体" w:hAnsi="宋体" w:cs="宋体"/>
                <w:sz w:val="24"/>
                <w:szCs w:val="24"/>
              </w:rPr>
            </w:pPr>
            <w:r>
              <w:rPr>
                <w:rFonts w:hint="eastAsia" w:ascii="宋体" w:hAnsi="宋体" w:cs="宋体"/>
                <w:sz w:val="24"/>
                <w:szCs w:val="24"/>
              </w:rPr>
              <w:t>投标文件的商务响应</w:t>
            </w:r>
          </w:p>
        </w:tc>
        <w:tc>
          <w:tcPr>
            <w:tcW w:w="975" w:type="dxa"/>
            <w:vAlign w:val="center"/>
          </w:tcPr>
          <w:p>
            <w:pPr>
              <w:spacing w:line="400" w:lineRule="exact"/>
              <w:jc w:val="center"/>
              <w:rPr>
                <w:rFonts w:ascii="宋体" w:hAnsi="宋体" w:cs="宋体"/>
                <w:sz w:val="24"/>
                <w:szCs w:val="24"/>
              </w:rPr>
            </w:pPr>
            <w:r>
              <w:rPr>
                <w:rFonts w:hint="eastAsia" w:ascii="宋体" w:hAnsi="宋体" w:cs="宋体"/>
                <w:sz w:val="24"/>
                <w:szCs w:val="24"/>
              </w:rPr>
              <w:t>响应/偏离</w:t>
            </w:r>
          </w:p>
        </w:tc>
        <w:tc>
          <w:tcPr>
            <w:tcW w:w="900" w:type="dxa"/>
            <w:vAlign w:val="center"/>
          </w:tcPr>
          <w:p>
            <w:pPr>
              <w:spacing w:line="400" w:lineRule="exact"/>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4" w:type="dxa"/>
          </w:tcPr>
          <w:p>
            <w:pPr>
              <w:spacing w:line="400" w:lineRule="exact"/>
              <w:rPr>
                <w:rFonts w:ascii="宋体" w:hAnsi="宋体" w:cs="宋体"/>
                <w:sz w:val="24"/>
                <w:szCs w:val="24"/>
              </w:rPr>
            </w:pPr>
          </w:p>
        </w:tc>
        <w:tc>
          <w:tcPr>
            <w:tcW w:w="1974"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2457" w:type="dxa"/>
          </w:tcPr>
          <w:p>
            <w:pPr>
              <w:spacing w:line="400" w:lineRule="exact"/>
              <w:rPr>
                <w:rFonts w:ascii="宋体" w:hAnsi="宋体" w:cs="宋体"/>
                <w:sz w:val="24"/>
                <w:szCs w:val="24"/>
              </w:rPr>
            </w:pPr>
          </w:p>
        </w:tc>
        <w:tc>
          <w:tcPr>
            <w:tcW w:w="975"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r>
    </w:tbl>
    <w:p>
      <w:pPr>
        <w:spacing w:line="400" w:lineRule="exact"/>
        <w:rPr>
          <w:rFonts w:ascii="宋体" w:hAnsi="宋体" w:cs="宋体"/>
          <w:sz w:val="24"/>
          <w:szCs w:val="24"/>
        </w:rPr>
      </w:pPr>
    </w:p>
    <w:p>
      <w:pPr>
        <w:spacing w:line="360" w:lineRule="auto"/>
        <w:rPr>
          <w:rFonts w:ascii="宋体" w:hAnsi="宋体" w:cs="宋体"/>
          <w:color w:val="0D0D0D"/>
          <w:sz w:val="24"/>
          <w:szCs w:val="24"/>
        </w:rPr>
      </w:pPr>
      <w:r>
        <w:rPr>
          <w:rFonts w:hint="eastAsia" w:ascii="宋体" w:hAnsi="宋体" w:cs="宋体"/>
          <w:b/>
          <w:color w:val="000000"/>
          <w:sz w:val="24"/>
          <w:szCs w:val="24"/>
        </w:rPr>
        <w:t>注：</w:t>
      </w:r>
      <w:r>
        <w:rPr>
          <w:rFonts w:hint="eastAsia" w:ascii="宋体" w:hAnsi="宋体" w:cs="宋体"/>
          <w:color w:val="0D0D0D"/>
          <w:sz w:val="24"/>
          <w:szCs w:val="24"/>
        </w:rPr>
        <w:t xml:space="preserve"> 1、响应/偏离内容应在说明栏中说明该条款在投标文件中（或页码）的依据；</w:t>
      </w:r>
    </w:p>
    <w:p>
      <w:pPr>
        <w:spacing w:line="432" w:lineRule="auto"/>
        <w:ind w:firstLine="600" w:firstLineChars="250"/>
        <w:outlineLvl w:val="1"/>
        <w:rPr>
          <w:rFonts w:ascii="宋体" w:hAnsi="宋体" w:cs="宋体"/>
          <w:sz w:val="24"/>
          <w:szCs w:val="24"/>
        </w:rPr>
      </w:pPr>
      <w:r>
        <w:rPr>
          <w:rFonts w:hint="eastAsia" w:ascii="宋体" w:hAnsi="宋体" w:cs="宋体"/>
          <w:color w:val="0D0D0D"/>
          <w:sz w:val="24"/>
          <w:szCs w:val="24"/>
        </w:rPr>
        <w:t>2、投标人不按上述表格填写，所产生的一切后果由投标人承担。</w:t>
      </w:r>
    </w:p>
    <w:p>
      <w:pPr>
        <w:rPr>
          <w:rFonts w:ascii="宋体" w:hAnsi="宋体" w:cs="宋体"/>
          <w:sz w:val="24"/>
          <w:szCs w:val="24"/>
        </w:rPr>
      </w:pPr>
    </w:p>
    <w:p>
      <w:pPr>
        <w:spacing w:line="500" w:lineRule="exact"/>
        <w:rPr>
          <w:rFonts w:ascii="宋体" w:hAnsi="宋体" w:cs="宋体"/>
          <w:sz w:val="24"/>
          <w:szCs w:val="24"/>
          <w:u w:val="single"/>
        </w:rPr>
      </w:pPr>
      <w:r>
        <w:rPr>
          <w:rFonts w:hint="eastAsia" w:ascii="宋体" w:hAnsi="宋体" w:cs="宋体"/>
          <w:sz w:val="24"/>
          <w:szCs w:val="24"/>
        </w:rPr>
        <w:t>投标人盖章</w:t>
      </w:r>
      <w:r>
        <w:rPr>
          <w:rFonts w:hint="eastAsia" w:ascii="宋体" w:hAnsi="宋体" w:cs="宋体"/>
          <w:color w:val="000000"/>
          <w:sz w:val="24"/>
          <w:szCs w:val="24"/>
        </w:rPr>
        <w:t>：</w:t>
      </w:r>
      <w:r>
        <w:rPr>
          <w:rFonts w:hint="eastAsia" w:ascii="宋体" w:hAnsi="宋体" w:cs="宋体"/>
          <w:sz w:val="24"/>
          <w:szCs w:val="24"/>
        </w:rPr>
        <w:t>________________</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eastAsiaTheme="minorEastAsia"/>
          <w:kern w:val="2"/>
          <w:sz w:val="24"/>
          <w:szCs w:val="24"/>
          <w:lang w:val="en-US" w:eastAsia="zh-CN" w:bidi="ar-SA"/>
        </w:rPr>
      </w:pPr>
      <w:r>
        <w:rPr>
          <w:rFonts w:hint="eastAsia" w:hAnsi="宋体" w:cs="宋体"/>
          <w:sz w:val="24"/>
          <w:szCs w:val="24"/>
          <w:u w:val="single"/>
        </w:rPr>
        <w:br w:type="page"/>
      </w:r>
    </w:p>
    <w:p>
      <w:pPr>
        <w:pStyle w:val="2"/>
        <w:spacing w:before="0" w:after="0" w:line="360" w:lineRule="auto"/>
        <w:jc w:val="center"/>
        <w:rPr>
          <w:rFonts w:hint="eastAsia" w:ascii="宋体" w:hAnsi="宋体" w:eastAsia="宋体" w:cs="宋体"/>
          <w:sz w:val="24"/>
          <w:szCs w:val="24"/>
        </w:rPr>
      </w:pPr>
      <w:bookmarkStart w:id="22" w:name="_Toc4691"/>
      <w:r>
        <w:rPr>
          <w:rFonts w:hint="eastAsia" w:ascii="宋体" w:hAnsi="宋体" w:eastAsia="宋体" w:cs="宋体"/>
          <w:sz w:val="24"/>
          <w:szCs w:val="24"/>
          <w:lang w:val="en-US" w:eastAsia="zh-CN"/>
        </w:rPr>
        <w:t>5</w:t>
      </w:r>
      <w:r>
        <w:rPr>
          <w:rFonts w:hint="eastAsia" w:ascii="宋体" w:hAnsi="宋体" w:eastAsia="宋体" w:cs="宋体"/>
          <w:sz w:val="24"/>
          <w:szCs w:val="24"/>
        </w:rPr>
        <w:t>、投标人应当提交的</w:t>
      </w:r>
      <w:r>
        <w:rPr>
          <w:rFonts w:hint="eastAsia" w:ascii="宋体" w:hAnsi="宋体" w:eastAsia="宋体" w:cs="宋体"/>
          <w:sz w:val="24"/>
          <w:szCs w:val="24"/>
          <w:lang w:val="en-US" w:eastAsia="zh-CN"/>
        </w:rPr>
        <w:t>相关</w:t>
      </w:r>
      <w:r>
        <w:rPr>
          <w:rFonts w:hint="eastAsia" w:ascii="宋体" w:hAnsi="宋体" w:eastAsia="宋体" w:cs="宋体"/>
          <w:sz w:val="24"/>
          <w:szCs w:val="24"/>
        </w:rPr>
        <w:t>文件</w:t>
      </w:r>
      <w:bookmarkEnd w:id="22"/>
    </w:p>
    <w:p>
      <w:pPr>
        <w:rPr>
          <w:rFonts w:ascii="宋体" w:hAnsi="宋体" w:cs="宋体"/>
          <w:b/>
          <w:sz w:val="24"/>
          <w:szCs w:val="24"/>
        </w:rPr>
      </w:pPr>
    </w:p>
    <w:p>
      <w:pPr>
        <w:pStyle w:val="2"/>
        <w:jc w:val="center"/>
        <w:rPr>
          <w:rFonts w:ascii="宋体" w:hAnsi="宋体" w:eastAsia="宋体" w:cs="宋体"/>
          <w:sz w:val="24"/>
          <w:szCs w:val="24"/>
        </w:rPr>
      </w:pPr>
      <w:bookmarkStart w:id="23" w:name="_Toc13225"/>
      <w:r>
        <w:rPr>
          <w:rFonts w:hint="eastAsia" w:ascii="宋体" w:hAnsi="宋体" w:eastAsia="宋体" w:cs="宋体"/>
          <w:sz w:val="24"/>
          <w:szCs w:val="24"/>
        </w:rPr>
        <w:t>格式</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法定代表人授权书</w:t>
      </w:r>
      <w:bookmarkEnd w:id="23"/>
    </w:p>
    <w:p>
      <w:pPr>
        <w:spacing w:line="432" w:lineRule="auto"/>
        <w:rPr>
          <w:rFonts w:ascii="宋体" w:hAnsi="宋体" w:cs="宋体"/>
          <w:sz w:val="24"/>
          <w:szCs w:val="24"/>
        </w:rPr>
      </w:pPr>
    </w:p>
    <w:p>
      <w:pPr>
        <w:spacing w:line="440" w:lineRule="exact"/>
        <w:rPr>
          <w:rFonts w:hint="eastAsia" w:ascii="宋体" w:hAnsi="宋体" w:eastAsia="宋体" w:cs="宋体"/>
          <w:sz w:val="24"/>
          <w:szCs w:val="24"/>
          <w:u w:val="single"/>
          <w:lang w:val="en-US" w:eastAsia="zh-CN"/>
        </w:rPr>
      </w:pPr>
      <w:r>
        <w:rPr>
          <w:rFonts w:hint="eastAsia" w:ascii="宋体" w:hAnsi="宋体" w:cs="宋体"/>
          <w:sz w:val="24"/>
          <w:szCs w:val="24"/>
        </w:rPr>
        <w:t>致：</w:t>
      </w:r>
      <w:r>
        <w:rPr>
          <w:rFonts w:hint="eastAsia" w:ascii="宋体" w:hAnsi="宋体" w:cs="宋体"/>
          <w:sz w:val="24"/>
          <w:szCs w:val="24"/>
          <w:u w:val="single"/>
          <w:lang w:val="en-US" w:eastAsia="zh-CN"/>
        </w:rPr>
        <w:t>赣东学院</w:t>
      </w: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（投标人全称）法定代表人授权（全权代表姓名）为全权代表,参加贵处组织的（招标编号）项目招标活动，全权代表我方处理招标活动中的一切事宜。</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 xml:space="preserve">                                      法定代表人签字或签章：</w:t>
      </w: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 xml:space="preserve">                                      投标人签章：</w:t>
      </w: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 xml:space="preserve">                                      日  期：</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附：</w:t>
      </w:r>
    </w:p>
    <w:p>
      <w:pPr>
        <w:spacing w:line="440" w:lineRule="exact"/>
        <w:rPr>
          <w:rFonts w:ascii="宋体" w:hAnsi="宋体" w:cs="宋体"/>
          <w:sz w:val="24"/>
          <w:szCs w:val="24"/>
          <w:u w:val="single"/>
        </w:rPr>
      </w:pPr>
      <w:r>
        <w:rPr>
          <w:rFonts w:hint="eastAsia" w:ascii="宋体" w:hAnsi="宋体" w:cs="宋体"/>
          <w:sz w:val="24"/>
          <w:szCs w:val="24"/>
        </w:rPr>
        <w:t>全权代表姓名：</w:t>
      </w:r>
    </w:p>
    <w:p>
      <w:pPr>
        <w:spacing w:line="440" w:lineRule="exact"/>
        <w:rPr>
          <w:rFonts w:ascii="宋体" w:hAnsi="宋体" w:cs="宋体"/>
          <w:sz w:val="24"/>
          <w:szCs w:val="24"/>
        </w:rPr>
      </w:pPr>
      <w:r>
        <w:rPr>
          <w:rFonts w:hint="eastAsia" w:ascii="宋体" w:hAnsi="宋体" w:cs="宋体"/>
          <w:sz w:val="24"/>
          <w:szCs w:val="24"/>
        </w:rPr>
        <w:t>职        务：</w:t>
      </w:r>
    </w:p>
    <w:p>
      <w:pPr>
        <w:spacing w:line="440" w:lineRule="exact"/>
        <w:rPr>
          <w:rFonts w:ascii="宋体" w:hAnsi="宋体" w:cs="宋体"/>
          <w:sz w:val="24"/>
          <w:szCs w:val="24"/>
        </w:rPr>
      </w:pPr>
      <w:r>
        <w:rPr>
          <w:rFonts w:hint="eastAsia" w:ascii="宋体" w:hAnsi="宋体" w:cs="宋体"/>
          <w:sz w:val="24"/>
          <w:szCs w:val="24"/>
        </w:rPr>
        <w:t>电        话：</w:t>
      </w:r>
    </w:p>
    <w:p>
      <w:pPr>
        <w:spacing w:line="440" w:lineRule="exact"/>
        <w:rPr>
          <w:rFonts w:ascii="宋体" w:hAnsi="宋体" w:cs="宋体"/>
          <w:sz w:val="24"/>
          <w:szCs w:val="24"/>
        </w:rPr>
      </w:pPr>
      <w:r>
        <w:rPr>
          <w:rFonts w:hint="eastAsia" w:ascii="宋体" w:hAnsi="宋体" w:cs="宋体"/>
          <w:sz w:val="24"/>
          <w:szCs w:val="24"/>
        </w:rPr>
        <w:t>详细通讯地址：</w:t>
      </w:r>
    </w:p>
    <w:p>
      <w:pPr>
        <w:spacing w:line="440" w:lineRule="exact"/>
        <w:rPr>
          <w:rFonts w:ascii="宋体" w:hAnsi="宋体" w:cs="宋体"/>
          <w:sz w:val="24"/>
          <w:szCs w:val="24"/>
        </w:rPr>
      </w:pPr>
      <w:r>
        <w:rPr>
          <w:rFonts w:hint="eastAsia" w:ascii="宋体" w:hAnsi="宋体" w:cs="宋体"/>
          <w:sz w:val="24"/>
          <w:szCs w:val="24"/>
        </w:rPr>
        <w:t>邮 政 编 码 ：</w:t>
      </w:r>
    </w:p>
    <w:p>
      <w:pPr>
        <w:tabs>
          <w:tab w:val="left" w:pos="1470"/>
        </w:tabs>
        <w:spacing w:line="432" w:lineRule="auto"/>
        <w:rPr>
          <w:rFonts w:ascii="宋体" w:hAnsi="宋体" w:cs="宋体"/>
          <w:b/>
          <w:color w:val="FF0000"/>
          <w:sz w:val="24"/>
          <w:szCs w:val="24"/>
        </w:rPr>
      </w:pPr>
    </w:p>
    <w:p>
      <w:pPr>
        <w:pStyle w:val="15"/>
        <w:spacing w:line="460" w:lineRule="exact"/>
        <w:rPr>
          <w:rFonts w:ascii="宋体" w:hAnsi="宋体" w:cs="宋体"/>
          <w:sz w:val="24"/>
          <w:szCs w:val="24"/>
        </w:rPr>
      </w:pPr>
      <w:r>
        <w:rPr>
          <w:rFonts w:hint="eastAsia" w:ascii="宋体" w:hAnsi="宋体" w:cs="宋体"/>
          <w:sz w:val="24"/>
          <w:szCs w:val="24"/>
        </w:rPr>
        <w:t>附：全权代表身份证原色扫描件（正、反面）</w:t>
      </w:r>
    </w:p>
    <w:p>
      <w:pPr>
        <w:rPr>
          <w:rFonts w:ascii="宋体" w:hAnsi="宋体" w:cs="宋体"/>
          <w:sz w:val="24"/>
          <w:szCs w:val="24"/>
        </w:rPr>
      </w:pPr>
      <w:r>
        <w:rPr>
          <w:rFonts w:hint="eastAsia" w:ascii="宋体" w:hAnsi="宋体" w:cs="宋体"/>
          <w:b/>
          <w:sz w:val="24"/>
          <w:szCs w:val="24"/>
        </w:rPr>
        <w:t>说明：法定代表人参加采购，不用提供授权书，但需提供法定代表人身份证原色扫描件（正、反面）</w:t>
      </w:r>
      <w:r>
        <w:rPr>
          <w:rFonts w:hint="eastAsia" w:ascii="宋体" w:hAnsi="宋体" w:cs="宋体"/>
          <w:sz w:val="24"/>
          <w:szCs w:val="24"/>
        </w:rPr>
        <w:br w:type="page"/>
      </w:r>
    </w:p>
    <w:p>
      <w:pPr>
        <w:pStyle w:val="2"/>
        <w:jc w:val="center"/>
        <w:rPr>
          <w:rFonts w:ascii="宋体" w:hAnsi="宋体" w:eastAsia="宋体" w:cs="宋体"/>
          <w:sz w:val="24"/>
          <w:szCs w:val="24"/>
        </w:rPr>
      </w:pPr>
      <w:bookmarkStart w:id="24" w:name="_Toc17973"/>
      <w:r>
        <w:rPr>
          <w:rFonts w:hint="eastAsia" w:ascii="宋体" w:hAnsi="宋体" w:eastAsia="宋体" w:cs="宋体"/>
          <w:sz w:val="24"/>
          <w:szCs w:val="24"/>
        </w:rPr>
        <w:t>格式</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投标人的资格声明</w:t>
      </w:r>
      <w:bookmarkEnd w:id="24"/>
    </w:p>
    <w:p>
      <w:pPr>
        <w:spacing w:after="240" w:afterLines="100" w:line="432" w:lineRule="auto"/>
        <w:jc w:val="center"/>
        <w:rPr>
          <w:rFonts w:ascii="宋体" w:hAnsi="宋体" w:cs="宋体"/>
          <w:sz w:val="24"/>
          <w:szCs w:val="24"/>
        </w:rPr>
      </w:pPr>
      <w:r>
        <w:rPr>
          <w:rFonts w:hint="eastAsia" w:ascii="宋体" w:hAnsi="宋体" w:cs="宋体"/>
          <w:sz w:val="24"/>
          <w:szCs w:val="24"/>
        </w:rPr>
        <w:t>（参考格式）</w:t>
      </w:r>
    </w:p>
    <w:p>
      <w:pPr>
        <w:spacing w:line="440" w:lineRule="exact"/>
        <w:rPr>
          <w:rFonts w:hint="eastAsia" w:ascii="宋体" w:hAnsi="宋体" w:eastAsia="宋体" w:cs="宋体"/>
          <w:sz w:val="24"/>
          <w:szCs w:val="24"/>
          <w:lang w:val="en-US" w:eastAsia="zh-CN"/>
        </w:rPr>
      </w:pPr>
      <w:r>
        <w:rPr>
          <w:rFonts w:hint="eastAsia" w:ascii="宋体" w:hAnsi="宋体" w:cs="宋体"/>
          <w:sz w:val="24"/>
          <w:szCs w:val="24"/>
        </w:rPr>
        <w:t>致：</w:t>
      </w:r>
      <w:r>
        <w:rPr>
          <w:rFonts w:hint="eastAsia" w:ascii="宋体" w:hAnsi="宋体" w:cs="宋体"/>
          <w:sz w:val="24"/>
          <w:szCs w:val="24"/>
          <w:u w:val="single"/>
          <w:lang w:val="en-US" w:eastAsia="zh-CN"/>
        </w:rPr>
        <w:t>赣东学院</w:t>
      </w:r>
    </w:p>
    <w:p>
      <w:pPr>
        <w:spacing w:line="560" w:lineRule="exact"/>
        <w:ind w:left="2" w:firstLine="476" w:firstLineChars="202"/>
        <w:rPr>
          <w:rFonts w:ascii="宋体" w:hAnsi="宋体" w:cs="宋体"/>
          <w:spacing w:val="-2"/>
          <w:sz w:val="24"/>
          <w:szCs w:val="24"/>
        </w:rPr>
      </w:pPr>
    </w:p>
    <w:p>
      <w:pPr>
        <w:spacing w:line="560" w:lineRule="exact"/>
        <w:ind w:left="2" w:firstLine="476" w:firstLineChars="202"/>
        <w:rPr>
          <w:rFonts w:ascii="宋体" w:hAnsi="宋体" w:cs="宋体"/>
          <w:sz w:val="24"/>
          <w:szCs w:val="24"/>
        </w:rPr>
      </w:pPr>
      <w:r>
        <w:rPr>
          <w:rFonts w:hint="eastAsia" w:ascii="宋体" w:hAnsi="宋体" w:cs="宋体"/>
          <w:spacing w:val="-2"/>
          <w:sz w:val="24"/>
          <w:szCs w:val="24"/>
        </w:rPr>
        <w:t>为响应贵方</w:t>
      </w:r>
      <w:r>
        <w:rPr>
          <w:rFonts w:hint="eastAsia" w:ascii="宋体" w:hAnsi="宋体" w:cs="宋体"/>
          <w:i/>
          <w:spacing w:val="-2"/>
          <w:sz w:val="24"/>
          <w:szCs w:val="24"/>
          <w:u w:val="single"/>
        </w:rPr>
        <w:t>（项目名称）</w:t>
      </w:r>
      <w:r>
        <w:rPr>
          <w:rFonts w:hint="eastAsia" w:ascii="宋体" w:hAnsi="宋体" w:cs="宋体"/>
          <w:spacing w:val="-2"/>
          <w:sz w:val="24"/>
          <w:szCs w:val="24"/>
        </w:rPr>
        <w:t>投标邀请，下述签字人愿参与投标，提供采购需求一览表和技术规格</w:t>
      </w:r>
      <w:r>
        <w:rPr>
          <w:rFonts w:hint="eastAsia" w:ascii="宋体" w:hAnsi="宋体" w:cs="宋体"/>
          <w:sz w:val="24"/>
          <w:szCs w:val="24"/>
        </w:rPr>
        <w:t>规定的货物和</w:t>
      </w:r>
      <w:r>
        <w:rPr>
          <w:rFonts w:hint="eastAsia" w:ascii="宋体" w:hAnsi="宋体" w:cs="宋体"/>
          <w:color w:val="000000"/>
          <w:sz w:val="24"/>
          <w:szCs w:val="24"/>
        </w:rPr>
        <w:t>有关服务</w:t>
      </w:r>
      <w:r>
        <w:rPr>
          <w:rFonts w:hint="eastAsia" w:ascii="宋体" w:hAnsi="宋体" w:cs="宋体"/>
          <w:spacing w:val="-2"/>
          <w:sz w:val="24"/>
          <w:szCs w:val="24"/>
        </w:rPr>
        <w:t>，提交下述文件并声明全</w:t>
      </w:r>
      <w:r>
        <w:rPr>
          <w:rFonts w:hint="eastAsia" w:ascii="宋体" w:hAnsi="宋体" w:cs="宋体"/>
          <w:sz w:val="24"/>
          <w:szCs w:val="24"/>
        </w:rPr>
        <w:t>部说明是真实的和正确的。</w:t>
      </w:r>
    </w:p>
    <w:p>
      <w:pPr>
        <w:spacing w:line="560" w:lineRule="exact"/>
        <w:ind w:firstLine="480" w:firstLineChars="200"/>
        <w:outlineLvl w:val="1"/>
        <w:rPr>
          <w:rFonts w:ascii="宋体" w:hAnsi="宋体" w:cs="宋体"/>
          <w:sz w:val="24"/>
          <w:szCs w:val="24"/>
        </w:rPr>
      </w:pPr>
      <w:r>
        <w:rPr>
          <w:rFonts w:hint="eastAsia" w:ascii="宋体" w:hAnsi="宋体" w:cs="宋体"/>
          <w:sz w:val="24"/>
          <w:szCs w:val="24"/>
        </w:rPr>
        <w:t>1.我方具有履行合同所必须的设备和专业技术能力。</w:t>
      </w:r>
    </w:p>
    <w:p>
      <w:pPr>
        <w:spacing w:line="560" w:lineRule="exact"/>
        <w:ind w:firstLine="480" w:firstLineChars="200"/>
        <w:rPr>
          <w:rFonts w:ascii="宋体" w:hAnsi="宋体" w:cs="宋体"/>
          <w:sz w:val="24"/>
          <w:szCs w:val="24"/>
        </w:rPr>
      </w:pPr>
      <w:r>
        <w:rPr>
          <w:rFonts w:hint="eastAsia" w:ascii="宋体" w:hAnsi="宋体" w:cs="宋体"/>
          <w:sz w:val="24"/>
          <w:szCs w:val="24"/>
        </w:rPr>
        <w:t>2.我方在参加政府采购前三年内,在经营活动中没有重大违法记录。</w:t>
      </w:r>
    </w:p>
    <w:p>
      <w:pPr>
        <w:spacing w:line="560" w:lineRule="exact"/>
        <w:ind w:firstLine="480" w:firstLineChars="200"/>
        <w:rPr>
          <w:rFonts w:ascii="宋体" w:hAnsi="宋体" w:cs="宋体"/>
          <w:sz w:val="24"/>
          <w:szCs w:val="24"/>
        </w:rPr>
      </w:pPr>
      <w:r>
        <w:rPr>
          <w:rFonts w:hint="eastAsia" w:ascii="宋体" w:hAnsi="宋体" w:cs="宋体"/>
          <w:sz w:val="24"/>
          <w:szCs w:val="24"/>
        </w:rPr>
        <w:t>3.下述签字人在证书中证明本资格文件中的内容是真实的和正确的。</w:t>
      </w:r>
    </w:p>
    <w:p>
      <w:pPr>
        <w:spacing w:line="432" w:lineRule="auto"/>
        <w:rPr>
          <w:rFonts w:ascii="宋体" w:hAnsi="宋体" w:cs="宋体"/>
          <w:sz w:val="24"/>
          <w:szCs w:val="24"/>
        </w:rPr>
      </w:pPr>
    </w:p>
    <w:p>
      <w:pPr>
        <w:spacing w:line="432" w:lineRule="auto"/>
        <w:rPr>
          <w:rFonts w:ascii="宋体" w:hAnsi="宋体" w:cs="宋体"/>
          <w:sz w:val="24"/>
          <w:szCs w:val="24"/>
        </w:rPr>
      </w:pPr>
    </w:p>
    <w:p>
      <w:pPr>
        <w:spacing w:line="432" w:lineRule="auto"/>
        <w:rPr>
          <w:rFonts w:ascii="宋体" w:hAnsi="宋体" w:cs="宋体"/>
          <w:sz w:val="24"/>
          <w:szCs w:val="24"/>
        </w:rPr>
      </w:pPr>
      <w:r>
        <w:rPr>
          <w:rFonts w:hint="eastAsia" w:ascii="宋体" w:hAnsi="宋体" w:cs="宋体"/>
          <w:sz w:val="24"/>
          <w:szCs w:val="24"/>
        </w:rPr>
        <w:t xml:space="preserve">法定代表人或委托代理签字或签章：                             </w:t>
      </w:r>
    </w:p>
    <w:p>
      <w:pPr>
        <w:spacing w:line="432" w:lineRule="auto"/>
        <w:rPr>
          <w:rFonts w:ascii="宋体" w:hAnsi="宋体" w:cs="宋体"/>
          <w:sz w:val="24"/>
          <w:szCs w:val="24"/>
        </w:rPr>
      </w:pPr>
      <w:r>
        <w:rPr>
          <w:rFonts w:hint="eastAsia" w:ascii="宋体" w:hAnsi="宋体" w:cs="宋体"/>
          <w:sz w:val="24"/>
          <w:szCs w:val="24"/>
        </w:rPr>
        <w:t xml:space="preserve">投标人签章：                                 </w:t>
      </w:r>
    </w:p>
    <w:p>
      <w:pPr>
        <w:spacing w:line="432" w:lineRule="auto"/>
        <w:rPr>
          <w:rFonts w:ascii="宋体" w:hAnsi="宋体" w:cs="宋体"/>
          <w:sz w:val="24"/>
          <w:szCs w:val="24"/>
        </w:rPr>
      </w:pPr>
      <w:r>
        <w:rPr>
          <w:rFonts w:hint="eastAsia" w:ascii="宋体" w:hAnsi="宋体" w:cs="宋体"/>
          <w:sz w:val="24"/>
          <w:szCs w:val="24"/>
        </w:rPr>
        <w:t xml:space="preserve">日期：                                       </w:t>
      </w:r>
    </w:p>
    <w:p>
      <w:pPr>
        <w:bidi w:val="0"/>
        <w:sectPr>
          <w:pgSz w:w="11906" w:h="16838"/>
          <w:pgMar w:top="1440" w:right="1800" w:bottom="1440" w:left="1800" w:header="851" w:footer="992" w:gutter="0"/>
          <w:pgNumType w:fmt="decimal"/>
          <w:cols w:space="425" w:num="1"/>
          <w:docGrid w:type="lines" w:linePitch="312" w:charSpace="0"/>
        </w:sectPr>
      </w:pPr>
    </w:p>
    <w:p>
      <w:pPr>
        <w:jc w:val="center"/>
        <w:rPr>
          <w:b/>
          <w:sz w:val="24"/>
          <w:szCs w:val="24"/>
        </w:rPr>
      </w:pPr>
      <w:r>
        <w:rPr>
          <w:rFonts w:hint="eastAsia"/>
          <w:b/>
          <w:sz w:val="24"/>
          <w:szCs w:val="24"/>
        </w:rPr>
        <w:t>格式</w:t>
      </w:r>
      <w:r>
        <w:rPr>
          <w:rFonts w:hint="eastAsia"/>
          <w:b/>
          <w:sz w:val="24"/>
          <w:szCs w:val="24"/>
          <w:lang w:val="en-US" w:eastAsia="zh-CN"/>
        </w:rPr>
        <w:t>5</w:t>
      </w:r>
      <w:r>
        <w:rPr>
          <w:rFonts w:hint="eastAsia"/>
          <w:b/>
          <w:sz w:val="24"/>
          <w:szCs w:val="24"/>
        </w:rPr>
        <w:t>-</w:t>
      </w:r>
      <w:r>
        <w:rPr>
          <w:rFonts w:hint="eastAsia"/>
          <w:b/>
          <w:sz w:val="24"/>
          <w:szCs w:val="24"/>
          <w:lang w:val="en-US" w:eastAsia="zh-CN"/>
        </w:rPr>
        <w:t>3</w:t>
      </w:r>
      <w:r>
        <w:rPr>
          <w:rFonts w:hint="eastAsia"/>
          <w:b/>
          <w:sz w:val="24"/>
          <w:szCs w:val="24"/>
        </w:rPr>
        <w:t xml:space="preserve"> 诚信承诺书</w:t>
      </w:r>
    </w:p>
    <w:p>
      <w:pPr>
        <w:pStyle w:val="4"/>
        <w:rPr>
          <w:b/>
          <w:szCs w:val="24"/>
        </w:rPr>
      </w:pPr>
    </w:p>
    <w:p>
      <w:pPr>
        <w:pStyle w:val="5"/>
        <w:rPr>
          <w:color w:val="auto"/>
        </w:rPr>
      </w:pPr>
    </w:p>
    <w:p>
      <w:pPr>
        <w:pStyle w:val="4"/>
        <w:rPr>
          <w:b/>
          <w:szCs w:val="24"/>
        </w:rPr>
      </w:pP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致：</w:t>
      </w:r>
      <w:r>
        <w:rPr>
          <w:rFonts w:hint="eastAsia" w:ascii="宋体" w:hAnsi="宋体" w:cs="宋体"/>
          <w:sz w:val="24"/>
          <w:szCs w:val="24"/>
          <w:u w:val="single"/>
          <w:lang w:val="en-US" w:eastAsia="zh-CN"/>
        </w:rPr>
        <w:t>赣东学院</w:t>
      </w:r>
    </w:p>
    <w:p>
      <w:pPr>
        <w:spacing w:line="360" w:lineRule="auto"/>
        <w:ind w:firstLine="480" w:firstLineChars="200"/>
        <w:rPr>
          <w:rFonts w:ascii="宋体" w:hAnsi="宋体" w:cs="宋体"/>
          <w:sz w:val="24"/>
          <w:szCs w:val="24"/>
        </w:rPr>
      </w:pPr>
      <w:r>
        <w:rPr>
          <w:rFonts w:hint="eastAsia" w:ascii="宋体" w:hAnsi="宋体" w:cs="宋体"/>
          <w:sz w:val="24"/>
          <w:szCs w:val="24"/>
        </w:rPr>
        <w:t>我单位参加项目(项目</w:t>
      </w:r>
      <w:r>
        <w:rPr>
          <w:rFonts w:hint="eastAsia" w:ascii="宋体" w:hAnsi="宋体" w:cs="宋体"/>
          <w:sz w:val="24"/>
          <w:szCs w:val="24"/>
          <w:lang w:val="en-US" w:eastAsia="zh-CN"/>
        </w:rPr>
        <w:t>名称</w:t>
      </w:r>
      <w:r>
        <w:rPr>
          <w:rFonts w:hint="eastAsia" w:ascii="宋体" w:hAnsi="宋体" w:cs="宋体"/>
          <w:sz w:val="24"/>
          <w:szCs w:val="24"/>
        </w:rPr>
        <w:t>：          ）的采购活动，郑重承诺如下：</w:t>
      </w:r>
    </w:p>
    <w:p>
      <w:pPr>
        <w:spacing w:line="360" w:lineRule="auto"/>
        <w:ind w:firstLine="480" w:firstLineChars="200"/>
        <w:rPr>
          <w:rFonts w:ascii="宋体" w:hAnsi="宋体" w:cs="宋体"/>
          <w:sz w:val="24"/>
          <w:szCs w:val="24"/>
        </w:rPr>
      </w:pPr>
      <w:r>
        <w:rPr>
          <w:rFonts w:hint="eastAsia" w:ascii="宋体" w:hAnsi="宋体" w:cs="宋体"/>
          <w:sz w:val="24"/>
          <w:szCs w:val="24"/>
        </w:rPr>
        <w:t>一、严格遵守《中华人民共和国政府采购法》、《中华人民共和国政府采购法实施条例》等法律、法规的规定。</w:t>
      </w:r>
    </w:p>
    <w:p>
      <w:pPr>
        <w:spacing w:line="360" w:lineRule="auto"/>
        <w:ind w:firstLine="480" w:firstLineChars="200"/>
        <w:rPr>
          <w:rFonts w:ascii="宋体" w:hAnsi="宋体" w:cs="宋体"/>
          <w:sz w:val="24"/>
          <w:szCs w:val="24"/>
        </w:rPr>
      </w:pPr>
      <w:r>
        <w:rPr>
          <w:rFonts w:hint="eastAsia" w:ascii="宋体" w:hAnsi="宋体" w:cs="宋体"/>
          <w:sz w:val="24"/>
          <w:szCs w:val="24"/>
        </w:rPr>
        <w:t>二、我单位及其从业人员在投标过程中承诺无以下行为：</w:t>
      </w:r>
    </w:p>
    <w:p>
      <w:pPr>
        <w:spacing w:line="360" w:lineRule="auto"/>
        <w:ind w:firstLine="480" w:firstLineChars="200"/>
        <w:rPr>
          <w:rFonts w:ascii="宋体" w:hAnsi="宋体" w:cs="宋体"/>
          <w:sz w:val="24"/>
          <w:szCs w:val="24"/>
        </w:rPr>
      </w:pPr>
      <w:r>
        <w:rPr>
          <w:rFonts w:hint="eastAsia" w:ascii="宋体" w:hAnsi="宋体" w:cs="宋体"/>
          <w:sz w:val="24"/>
          <w:szCs w:val="24"/>
        </w:rPr>
        <w:t>（一）与采购人有隶属关系、合作经营关系以及其他利益关系；</w:t>
      </w:r>
    </w:p>
    <w:p>
      <w:pPr>
        <w:spacing w:line="360" w:lineRule="auto"/>
        <w:ind w:firstLine="480" w:firstLineChars="200"/>
        <w:rPr>
          <w:rFonts w:ascii="宋体" w:hAnsi="宋体" w:cs="宋体"/>
          <w:sz w:val="24"/>
          <w:szCs w:val="24"/>
        </w:rPr>
      </w:pPr>
      <w:r>
        <w:rPr>
          <w:rFonts w:hint="eastAsia" w:ascii="宋体" w:hAnsi="宋体" w:cs="宋体"/>
          <w:sz w:val="24"/>
          <w:szCs w:val="24"/>
        </w:rPr>
        <w:t>（二）与采购人及其他供应商串通投标，且与其他供应商单位负责人为同一人或者存在直接控股、管理关系；</w:t>
      </w:r>
    </w:p>
    <w:p>
      <w:pPr>
        <w:spacing w:line="360" w:lineRule="auto"/>
        <w:ind w:firstLine="480" w:firstLineChars="200"/>
        <w:rPr>
          <w:rFonts w:ascii="宋体" w:hAnsi="宋体" w:cs="宋体"/>
          <w:sz w:val="24"/>
          <w:szCs w:val="24"/>
        </w:rPr>
      </w:pPr>
      <w:r>
        <w:rPr>
          <w:rFonts w:hint="eastAsia" w:ascii="宋体" w:hAnsi="宋体" w:cs="宋体"/>
          <w:sz w:val="24"/>
          <w:szCs w:val="24"/>
        </w:rPr>
        <w:t>（三）法律、法规和规章禁止的其他行为。</w:t>
      </w:r>
    </w:p>
    <w:p>
      <w:pPr>
        <w:spacing w:line="360" w:lineRule="auto"/>
        <w:ind w:firstLine="480" w:firstLineChars="200"/>
        <w:rPr>
          <w:rFonts w:ascii="宋体" w:hAnsi="宋体" w:cs="宋体"/>
          <w:sz w:val="24"/>
          <w:szCs w:val="24"/>
        </w:rPr>
      </w:pPr>
      <w:r>
        <w:rPr>
          <w:rFonts w:hint="eastAsia" w:ascii="宋体" w:hAnsi="宋体" w:cs="宋体"/>
          <w:sz w:val="24"/>
          <w:szCs w:val="24"/>
        </w:rPr>
        <w:t>如违反上述承诺，我单位愿意承担由此带来的所有法律和经济责任，并自愿接受相关行政主管部门的处罚。</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供应商代表签字或签章：</w:t>
      </w:r>
    </w:p>
    <w:p>
      <w:pPr>
        <w:spacing w:line="360" w:lineRule="auto"/>
        <w:ind w:firstLine="480" w:firstLineChars="200"/>
        <w:rPr>
          <w:rFonts w:ascii="宋体" w:hAnsi="宋体" w:cs="宋体"/>
          <w:sz w:val="24"/>
          <w:szCs w:val="24"/>
        </w:rPr>
      </w:pPr>
      <w:r>
        <w:rPr>
          <w:rFonts w:hint="eastAsia" w:ascii="宋体" w:hAnsi="宋体" w:cs="宋体"/>
          <w:sz w:val="24"/>
          <w:szCs w:val="24"/>
        </w:rPr>
        <w:t>供应商签章：</w:t>
      </w:r>
    </w:p>
    <w:p>
      <w:pPr>
        <w:tabs>
          <w:tab w:val="left" w:pos="1868"/>
        </w:tabs>
        <w:ind w:firstLine="480" w:firstLineChars="200"/>
        <w:jc w:val="left"/>
        <w:rPr>
          <w:rFonts w:ascii="宋体" w:hAnsi="宋体" w:cs="宋体"/>
          <w:sz w:val="24"/>
          <w:szCs w:val="24"/>
        </w:rPr>
      </w:pPr>
      <w:r>
        <w:rPr>
          <w:rFonts w:hint="eastAsia" w:ascii="宋体" w:hAnsi="宋体" w:cs="宋体"/>
          <w:sz w:val="24"/>
          <w:szCs w:val="24"/>
        </w:rPr>
        <w:t>日      期：</w:t>
      </w:r>
    </w:p>
    <w:p>
      <w:pPr>
        <w:pStyle w:val="2"/>
        <w:outlineLvl w:val="9"/>
        <w:sectPr>
          <w:pgSz w:w="11906" w:h="16838"/>
          <w:pgMar w:top="1440" w:right="1800" w:bottom="1440" w:left="1800" w:header="851" w:footer="992" w:gutter="0"/>
          <w:pgNumType w:fmt="decimal"/>
          <w:cols w:space="425" w:num="1"/>
          <w:docGrid w:type="lines" w:linePitch="312" w:charSpace="0"/>
        </w:sectPr>
      </w:pPr>
    </w:p>
    <w:p>
      <w:pPr>
        <w:pStyle w:val="3"/>
        <w:jc w:val="center"/>
        <w:rPr>
          <w:rFonts w:hint="eastAsia" w:hAnsi="宋体" w:cs="宋体"/>
          <w:b/>
          <w:sz w:val="32"/>
          <w:szCs w:val="32"/>
        </w:rPr>
      </w:pPr>
      <w:bookmarkStart w:id="25" w:name="_Toc2010"/>
      <w:bookmarkStart w:id="26" w:name="_Toc14481"/>
      <w:r>
        <w:rPr>
          <w:rFonts w:hint="eastAsia" w:hAnsi="宋体" w:cs="宋体"/>
          <w:b/>
          <w:sz w:val="32"/>
          <w:szCs w:val="32"/>
        </w:rPr>
        <w:t>第</w:t>
      </w:r>
      <w:r>
        <w:rPr>
          <w:rFonts w:hint="eastAsia" w:hAnsi="宋体" w:cs="宋体"/>
          <w:b/>
          <w:sz w:val="32"/>
          <w:szCs w:val="32"/>
          <w:lang w:val="en-US" w:eastAsia="zh-CN"/>
        </w:rPr>
        <w:t>四</w:t>
      </w:r>
      <w:r>
        <w:rPr>
          <w:rFonts w:hint="eastAsia" w:hAnsi="宋体" w:cs="宋体"/>
          <w:b/>
          <w:sz w:val="32"/>
          <w:szCs w:val="32"/>
        </w:rPr>
        <w:t>章　货物需求表及采购需求</w:t>
      </w:r>
      <w:bookmarkEnd w:id="25"/>
      <w:bookmarkEnd w:id="26"/>
    </w:p>
    <w:p>
      <w:pPr>
        <w:pStyle w:val="3"/>
        <w:jc w:val="center"/>
        <w:outlineLvl w:val="9"/>
        <w:rPr>
          <w:rFonts w:hAnsi="宋体" w:cs="宋体"/>
          <w:b/>
          <w:sz w:val="24"/>
          <w:szCs w:val="24"/>
        </w:rPr>
      </w:pPr>
    </w:p>
    <w:p>
      <w:pPr>
        <w:pStyle w:val="2"/>
        <w:spacing w:before="0" w:after="0" w:line="460" w:lineRule="exact"/>
        <w:jc w:val="left"/>
        <w:rPr>
          <w:rFonts w:ascii="宋体" w:hAnsi="宋体" w:eastAsia="宋体" w:cs="宋体"/>
          <w:sz w:val="28"/>
          <w:szCs w:val="28"/>
        </w:rPr>
      </w:pPr>
      <w:bookmarkStart w:id="27" w:name="_Toc10713"/>
      <w:r>
        <w:rPr>
          <w:rFonts w:hint="eastAsia" w:ascii="宋体" w:hAnsi="宋体" w:eastAsia="宋体" w:cs="宋体"/>
          <w:sz w:val="28"/>
          <w:szCs w:val="28"/>
        </w:rPr>
        <w:t>一、货物需求表</w:t>
      </w:r>
      <w:bookmarkEnd w:id="27"/>
    </w:p>
    <w:p>
      <w:pPr>
        <w:jc w:val="center"/>
        <w:rPr>
          <w:rFonts w:ascii="宋体" w:hAnsi="宋体" w:cs="宋体"/>
          <w:sz w:val="24"/>
          <w:szCs w:val="24"/>
        </w:rPr>
      </w:pPr>
    </w:p>
    <w:tbl>
      <w:tblPr>
        <w:tblStyle w:val="11"/>
        <w:tblpPr w:leftFromText="180" w:rightFromText="180" w:vertAnchor="text" w:tblpY="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pPr>
              <w:spacing w:line="360" w:lineRule="auto"/>
              <w:rPr>
                <w:rFonts w:ascii="宋体" w:hAnsi="宋体" w:cs="宋体"/>
                <w:sz w:val="24"/>
                <w:szCs w:val="24"/>
              </w:rPr>
            </w:pPr>
            <w:r>
              <w:rPr>
                <w:rFonts w:hint="eastAsia" w:ascii="宋体" w:hAnsi="宋体" w:cs="宋体"/>
                <w:sz w:val="24"/>
              </w:rPr>
              <mc:AlternateContent>
                <mc:Choice Requires="wpg">
                  <w:drawing>
                    <wp:anchor distT="0" distB="0" distL="114300" distR="114300" simplePos="0" relativeHeight="251660288" behindDoc="0" locked="0" layoutInCell="1" allowOverlap="1">
                      <wp:simplePos x="0" y="0"/>
                      <wp:positionH relativeFrom="column">
                        <wp:posOffset>-37465</wp:posOffset>
                      </wp:positionH>
                      <wp:positionV relativeFrom="paragraph">
                        <wp:posOffset>14605</wp:posOffset>
                      </wp:positionV>
                      <wp:extent cx="1781175" cy="1416685"/>
                      <wp:effectExtent l="3175" t="3810" r="13970" b="12065"/>
                      <wp:wrapNone/>
                      <wp:docPr id="10" name="__TH_G12小四95"/>
                      <wp:cNvGraphicFramePr/>
                      <a:graphic xmlns:a="http://schemas.openxmlformats.org/drawingml/2006/main">
                        <a:graphicData uri="http://schemas.microsoft.com/office/word/2010/wordprocessingGroup">
                          <wpg:wgp>
                            <wpg:cNvGrpSpPr/>
                            <wpg:grpSpPr>
                              <a:xfrm>
                                <a:off x="0" y="0"/>
                                <a:ext cx="1781175" cy="1416685"/>
                                <a:chOff x="1716" y="3057"/>
                                <a:chExt cx="2805" cy="2330"/>
                              </a:xfrm>
                            </wpg:grpSpPr>
                            <wps:wsp>
                              <wps:cNvPr id="3" name="__TH_L88"/>
                              <wps:cNvCnPr/>
                              <wps:spPr>
                                <a:xfrm>
                                  <a:off x="1716" y="3057"/>
                                  <a:ext cx="2805" cy="2330"/>
                                </a:xfrm>
                                <a:prstGeom prst="line">
                                  <a:avLst/>
                                </a:prstGeom>
                                <a:ln w="6350" cap="flat" cmpd="sng">
                                  <a:solidFill>
                                    <a:srgbClr val="000000"/>
                                  </a:solidFill>
                                  <a:prstDash val="solid"/>
                                  <a:headEnd type="none" w="med" len="med"/>
                                  <a:tailEnd type="none" w="med" len="med"/>
                                </a:ln>
                              </wps:spPr>
                              <wps:bodyPr/>
                            </wps:wsp>
                            <wps:wsp>
                              <wps:cNvPr id="4" name="__TH_B1189"/>
                              <wps:cNvSpPr txBox="1"/>
                              <wps:spPr>
                                <a:xfrm>
                                  <a:off x="2769" y="3199"/>
                                  <a:ext cx="300" cy="300"/>
                                </a:xfrm>
                                <a:prstGeom prst="rect">
                                  <a:avLst/>
                                </a:prstGeom>
                                <a:noFill/>
                                <a:ln>
                                  <a:noFill/>
                                </a:ln>
                              </wps:spPr>
                              <wps:txbx>
                                <w:txbxContent>
                                  <w:p>
                                    <w:pPr>
                                      <w:snapToGrid w:val="0"/>
                                      <w:rPr>
                                        <w:rFonts w:ascii="仿宋" w:hAnsi="仿宋" w:eastAsia="仿宋"/>
                                        <w:sz w:val="24"/>
                                      </w:rPr>
                                    </w:pPr>
                                    <w:r>
                                      <w:rPr>
                                        <w:rFonts w:hint="eastAsia" w:ascii="仿宋" w:hAnsi="仿宋" w:eastAsia="仿宋"/>
                                        <w:sz w:val="24"/>
                                      </w:rPr>
                                      <w:t>采</w:t>
                                    </w:r>
                                  </w:p>
                                </w:txbxContent>
                              </wps:txbx>
                              <wps:bodyPr lIns="0" tIns="0" rIns="0" bIns="0" upright="1"/>
                            </wps:wsp>
                            <wps:wsp>
                              <wps:cNvPr id="5" name="__TH_B1290"/>
                              <wps:cNvSpPr txBox="1"/>
                              <wps:spPr>
                                <a:xfrm>
                                  <a:off x="3184" y="3544"/>
                                  <a:ext cx="300" cy="300"/>
                                </a:xfrm>
                                <a:prstGeom prst="rect">
                                  <a:avLst/>
                                </a:prstGeom>
                                <a:noFill/>
                                <a:ln>
                                  <a:noFill/>
                                </a:ln>
                              </wps:spPr>
                              <wps:txbx>
                                <w:txbxContent>
                                  <w:p>
                                    <w:pPr>
                                      <w:snapToGrid w:val="0"/>
                                      <w:rPr>
                                        <w:rFonts w:ascii="仿宋" w:hAnsi="仿宋" w:eastAsia="仿宋"/>
                                        <w:sz w:val="24"/>
                                      </w:rPr>
                                    </w:pPr>
                                    <w:r>
                                      <w:rPr>
                                        <w:rFonts w:hint="eastAsia" w:ascii="仿宋" w:hAnsi="仿宋" w:eastAsia="仿宋"/>
                                        <w:sz w:val="24"/>
                                      </w:rPr>
                                      <w:t>购</w:t>
                                    </w:r>
                                  </w:p>
                                </w:txbxContent>
                              </wps:txbx>
                              <wps:bodyPr lIns="0" tIns="0" rIns="0" bIns="0" upright="1"/>
                            </wps:wsp>
                            <wps:wsp>
                              <wps:cNvPr id="6" name="__TH_B1391"/>
                              <wps:cNvSpPr txBox="1"/>
                              <wps:spPr>
                                <a:xfrm>
                                  <a:off x="3599" y="3888"/>
                                  <a:ext cx="300" cy="300"/>
                                </a:xfrm>
                                <a:prstGeom prst="rect">
                                  <a:avLst/>
                                </a:prstGeom>
                                <a:noFill/>
                                <a:ln>
                                  <a:noFill/>
                                </a:ln>
                              </wps:spPr>
                              <wps:txbx>
                                <w:txbxContent>
                                  <w:p>
                                    <w:pPr>
                                      <w:snapToGrid w:val="0"/>
                                      <w:rPr>
                                        <w:rFonts w:ascii="仿宋" w:hAnsi="仿宋" w:eastAsia="仿宋"/>
                                        <w:sz w:val="24"/>
                                      </w:rPr>
                                    </w:pPr>
                                    <w:r>
                                      <w:rPr>
                                        <w:rFonts w:hint="eastAsia" w:ascii="仿宋" w:hAnsi="仿宋" w:eastAsia="仿宋"/>
                                        <w:sz w:val="24"/>
                                      </w:rPr>
                                      <w:t>名</w:t>
                                    </w:r>
                                  </w:p>
                                </w:txbxContent>
                              </wps:txbx>
                              <wps:bodyPr lIns="0" tIns="0" rIns="0" bIns="0" upright="1"/>
                            </wps:wsp>
                            <wps:wsp>
                              <wps:cNvPr id="7" name="__TH_B1492"/>
                              <wps:cNvSpPr txBox="1"/>
                              <wps:spPr>
                                <a:xfrm>
                                  <a:off x="4014" y="4233"/>
                                  <a:ext cx="300" cy="300"/>
                                </a:xfrm>
                                <a:prstGeom prst="rect">
                                  <a:avLst/>
                                </a:prstGeom>
                                <a:noFill/>
                                <a:ln>
                                  <a:noFill/>
                                </a:ln>
                              </wps:spPr>
                              <wps:txbx>
                                <w:txbxContent>
                                  <w:p>
                                    <w:pPr>
                                      <w:snapToGrid w:val="0"/>
                                      <w:rPr>
                                        <w:rFonts w:ascii="仿宋" w:hAnsi="仿宋" w:eastAsia="仿宋"/>
                                        <w:sz w:val="24"/>
                                      </w:rPr>
                                    </w:pPr>
                                    <w:r>
                                      <w:rPr>
                                        <w:rFonts w:hint="eastAsia" w:ascii="仿宋" w:hAnsi="仿宋" w:eastAsia="仿宋"/>
                                        <w:sz w:val="24"/>
                                      </w:rPr>
                                      <w:t>称</w:t>
                                    </w:r>
                                  </w:p>
                                </w:txbxContent>
                              </wps:txbx>
                              <wps:bodyPr lIns="0" tIns="0" rIns="0" bIns="0" upright="1"/>
                            </wps:wsp>
                            <wps:wsp>
                              <wps:cNvPr id="8" name="__TH_B2193"/>
                              <wps:cNvSpPr txBox="1"/>
                              <wps:spPr>
                                <a:xfrm>
                                  <a:off x="2140" y="4061"/>
                                  <a:ext cx="300" cy="300"/>
                                </a:xfrm>
                                <a:prstGeom prst="rect">
                                  <a:avLst/>
                                </a:prstGeom>
                                <a:noFill/>
                                <a:ln>
                                  <a:noFill/>
                                </a:ln>
                              </wps:spPr>
                              <wps:txbx>
                                <w:txbxContent>
                                  <w:p>
                                    <w:pPr>
                                      <w:snapToGrid w:val="0"/>
                                      <w:rPr>
                                        <w:rFonts w:ascii="仿宋" w:hAnsi="仿宋" w:eastAsia="仿宋"/>
                                        <w:sz w:val="24"/>
                                      </w:rPr>
                                    </w:pPr>
                                    <w:r>
                                      <w:rPr>
                                        <w:rFonts w:hint="eastAsia" w:ascii="仿宋" w:hAnsi="仿宋" w:eastAsia="仿宋"/>
                                        <w:sz w:val="24"/>
                                      </w:rPr>
                                      <w:t>内</w:t>
                                    </w:r>
                                  </w:p>
                                </w:txbxContent>
                              </wps:txbx>
                              <wps:bodyPr lIns="0" tIns="0" rIns="0" bIns="0" upright="1"/>
                            </wps:wsp>
                            <wps:wsp>
                              <wps:cNvPr id="9" name="__TH_B2294"/>
                              <wps:cNvSpPr txBox="1"/>
                              <wps:spPr>
                                <a:xfrm>
                                  <a:off x="2987" y="4765"/>
                                  <a:ext cx="300" cy="300"/>
                                </a:xfrm>
                                <a:prstGeom prst="rect">
                                  <a:avLst/>
                                </a:prstGeom>
                                <a:noFill/>
                                <a:ln>
                                  <a:noFill/>
                                </a:ln>
                              </wps:spPr>
                              <wps:txbx>
                                <w:txbxContent>
                                  <w:p>
                                    <w:pPr>
                                      <w:snapToGrid w:val="0"/>
                                      <w:rPr>
                                        <w:rFonts w:ascii="仿宋" w:hAnsi="仿宋" w:eastAsia="仿宋"/>
                                        <w:sz w:val="24"/>
                                      </w:rPr>
                                    </w:pPr>
                                    <w:r>
                                      <w:rPr>
                                        <w:rFonts w:hint="eastAsia" w:ascii="仿宋" w:hAnsi="仿宋" w:eastAsia="仿宋"/>
                                        <w:sz w:val="24"/>
                                      </w:rPr>
                                      <w:t>容</w:t>
                                    </w:r>
                                  </w:p>
                                </w:txbxContent>
                              </wps:txbx>
                              <wps:bodyPr lIns="0" tIns="0" rIns="0" bIns="0" upright="1"/>
                            </wps:wsp>
                          </wpg:wgp>
                        </a:graphicData>
                      </a:graphic>
                    </wp:anchor>
                  </w:drawing>
                </mc:Choice>
                <mc:Fallback>
                  <w:pict>
                    <v:group id="__TH_G12小四95" o:spid="_x0000_s1026" o:spt="203" style="position:absolute;left:0pt;margin-left:-2.95pt;margin-top:1.15pt;height:111.55pt;width:140.25pt;z-index:251660288;mso-width-relative:page;mso-height-relative:page;" coordorigin="1716,3057" coordsize="2805,2330" o:gfxdata="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HWHFa3aAAAACAEAAA8AAAAAAAAAAQAgAAAAIgAAAGRycy9k&#10;b3ducmV2LnhtbFBLAQIUABQAAAAIAIdO4kBxmYrkVgMAAHsOAAAOAAAAAAAAAAEAIAAAACkBAABk&#10;cnMvZTJvRG9jLnhtbFBLBQYAAAAABgAGAFkBAADxBgAAAAA=&#10;">
                      <o:lock v:ext="edit" aspectratio="f"/>
                      <v:line id="__TH_L88" o:spid="_x0000_s1026" o:spt="20" style="position:absolute;left:1716;top:3057;height:2330;width:2805;"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仿宋" w:hAnsi="仿宋" w:eastAsia="仿宋"/>
                                  <w:sz w:val="24"/>
                                </w:rPr>
                              </w:pPr>
                              <w:r>
                                <w:rPr>
                                  <w:rFonts w:hint="eastAsia" w:ascii="仿宋" w:hAnsi="仿宋" w:eastAsia="仿宋"/>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仿宋" w:hAnsi="仿宋" w:eastAsia="仿宋"/>
                                  <w:sz w:val="24"/>
                                </w:rPr>
                              </w:pPr>
                              <w:r>
                                <w:rPr>
                                  <w:rFonts w:hint="eastAsia" w:ascii="仿宋" w:hAnsi="仿宋" w:eastAsia="仿宋"/>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仿宋" w:hAnsi="仿宋" w:eastAsia="仿宋"/>
                                  <w:sz w:val="24"/>
                                </w:rPr>
                              </w:pPr>
                              <w:r>
                                <w:rPr>
                                  <w:rFonts w:hint="eastAsia" w:ascii="仿宋" w:hAnsi="仿宋" w:eastAsia="仿宋"/>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仿宋" w:hAnsi="仿宋" w:eastAsia="仿宋"/>
                                  <w:sz w:val="24"/>
                                </w:rPr>
                              </w:pPr>
                              <w:r>
                                <w:rPr>
                                  <w:rFonts w:hint="eastAsia" w:ascii="仿宋" w:hAnsi="仿宋" w:eastAsia="仿宋"/>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仿宋" w:hAnsi="仿宋" w:eastAsia="仿宋"/>
                                  <w:sz w:val="24"/>
                                </w:rPr>
                              </w:pPr>
                              <w:r>
                                <w:rPr>
                                  <w:rFonts w:hint="eastAsia" w:ascii="仿宋" w:hAnsi="仿宋" w:eastAsia="仿宋"/>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仿宋" w:hAnsi="仿宋" w:eastAsia="仿宋"/>
                                  <w:sz w:val="24"/>
                                </w:rPr>
                              </w:pPr>
                              <w:r>
                                <w:rPr>
                                  <w:rFonts w:hint="eastAsia" w:ascii="仿宋" w:hAnsi="仿宋" w:eastAsia="仿宋"/>
                                  <w:sz w:val="24"/>
                                </w:rPr>
                                <w:t>容</w:t>
                              </w:r>
                            </w:p>
                          </w:txbxContent>
                        </v:textbox>
                      </v:shape>
                    </v:group>
                  </w:pict>
                </mc:Fallback>
              </mc:AlternateContent>
            </w:r>
          </w:p>
        </w:tc>
        <w:tc>
          <w:tcPr>
            <w:tcW w:w="5805" w:type="dxa"/>
            <w:tcBorders>
              <w:top w:val="single" w:color="auto" w:sz="12" w:space="0"/>
              <w:right w:val="single" w:color="auto" w:sz="12" w:space="0"/>
            </w:tcBorders>
            <w:vAlign w:val="center"/>
          </w:tcPr>
          <w:p>
            <w:pPr>
              <w:spacing w:line="360" w:lineRule="auto"/>
              <w:jc w:val="center"/>
              <w:rPr>
                <w:rFonts w:ascii="宋体" w:hAnsi="宋体" w:cs="宋体"/>
                <w:sz w:val="24"/>
                <w:szCs w:val="24"/>
              </w:rPr>
            </w:pPr>
            <w:r>
              <w:rPr>
                <w:rFonts w:hint="eastAsia" w:ascii="宋体" w:hAnsi="宋体" w:cs="宋体"/>
                <w:sz w:val="24"/>
              </w:rPr>
              <w:t>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szCs w:val="24"/>
              </w:rPr>
            </w:pPr>
            <w:r>
              <w:rPr>
                <w:rFonts w:hint="eastAsia" w:ascii="宋体" w:hAnsi="宋体" w:cs="宋体"/>
                <w:sz w:val="24"/>
                <w:szCs w:val="24"/>
              </w:rPr>
              <w:t>数量</w:t>
            </w:r>
          </w:p>
        </w:tc>
        <w:tc>
          <w:tcPr>
            <w:tcW w:w="5805" w:type="dxa"/>
            <w:tcBorders>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详见第</w:t>
            </w:r>
            <w:r>
              <w:rPr>
                <w:rFonts w:hint="eastAsia" w:ascii="宋体" w:hAnsi="宋体" w:cs="宋体"/>
                <w:sz w:val="24"/>
                <w:szCs w:val="24"/>
                <w:lang w:val="en-US" w:eastAsia="zh-CN"/>
              </w:rPr>
              <w:t>四</w:t>
            </w:r>
            <w:r>
              <w:rPr>
                <w:rFonts w:hint="eastAsia" w:ascii="宋体" w:hAnsi="宋体" w:cs="宋体"/>
                <w:sz w:val="24"/>
                <w:szCs w:val="24"/>
              </w:rPr>
              <w:t>章中的“采购需求”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szCs w:val="24"/>
              </w:rPr>
            </w:pPr>
            <w:r>
              <w:rPr>
                <w:rFonts w:hint="eastAsia" w:ascii="宋体" w:hAnsi="宋体" w:cs="宋体"/>
                <w:sz w:val="24"/>
                <w:szCs w:val="24"/>
              </w:rPr>
              <w:t>交货期</w:t>
            </w:r>
          </w:p>
        </w:tc>
        <w:tc>
          <w:tcPr>
            <w:tcW w:w="5805" w:type="dxa"/>
            <w:tcBorders>
              <w:right w:val="single" w:color="auto" w:sz="12" w:space="0"/>
            </w:tcBorders>
            <w:vAlign w:val="center"/>
          </w:tcPr>
          <w:p>
            <w:pPr>
              <w:spacing w:line="900" w:lineRule="exact"/>
              <w:jc w:val="center"/>
              <w:rPr>
                <w:rFonts w:ascii="宋体" w:hAnsi="宋体" w:cs="宋体"/>
                <w:sz w:val="24"/>
                <w:szCs w:val="24"/>
              </w:rPr>
            </w:pPr>
            <w:r>
              <w:rPr>
                <w:rFonts w:hint="eastAsia" w:ascii="宋体" w:hAnsi="宋体" w:cs="宋体"/>
                <w:sz w:val="24"/>
                <w:szCs w:val="24"/>
              </w:rPr>
              <w:t>详见第</w:t>
            </w:r>
            <w:r>
              <w:rPr>
                <w:rFonts w:hint="eastAsia" w:ascii="宋体" w:hAnsi="宋体" w:cs="宋体"/>
                <w:sz w:val="24"/>
                <w:szCs w:val="24"/>
                <w:lang w:val="en-US" w:eastAsia="zh-CN"/>
              </w:rPr>
              <w:t>四</w:t>
            </w:r>
            <w:r>
              <w:rPr>
                <w:rFonts w:hint="eastAsia" w:ascii="宋体" w:hAnsi="宋体" w:cs="宋体"/>
                <w:sz w:val="24"/>
                <w:szCs w:val="24"/>
              </w:rPr>
              <w:t>章中的“商务条件”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szCs w:val="24"/>
              </w:rPr>
            </w:pPr>
            <w:r>
              <w:rPr>
                <w:rFonts w:hint="eastAsia" w:ascii="宋体" w:hAnsi="宋体" w:cs="宋体"/>
                <w:sz w:val="24"/>
                <w:szCs w:val="24"/>
              </w:rPr>
              <w:t>交货地点</w:t>
            </w:r>
          </w:p>
        </w:tc>
        <w:tc>
          <w:tcPr>
            <w:tcW w:w="5805" w:type="dxa"/>
            <w:tcBorders>
              <w:right w:val="single" w:color="auto" w:sz="12" w:space="0"/>
            </w:tcBorders>
            <w:vAlign w:val="center"/>
          </w:tcPr>
          <w:p>
            <w:pPr>
              <w:spacing w:line="900" w:lineRule="exact"/>
              <w:jc w:val="center"/>
              <w:rPr>
                <w:rFonts w:ascii="宋体" w:hAnsi="宋体" w:cs="宋体"/>
                <w:sz w:val="24"/>
                <w:szCs w:val="24"/>
              </w:rPr>
            </w:pPr>
            <w:r>
              <w:rPr>
                <w:rFonts w:hint="eastAsia" w:ascii="宋体" w:hAnsi="宋体" w:cs="宋体"/>
                <w:sz w:val="24"/>
                <w:szCs w:val="24"/>
              </w:rPr>
              <w:t>详见第</w:t>
            </w:r>
            <w:r>
              <w:rPr>
                <w:rFonts w:hint="eastAsia" w:ascii="宋体" w:hAnsi="宋体" w:cs="宋体"/>
                <w:sz w:val="24"/>
                <w:szCs w:val="24"/>
                <w:lang w:val="en-US" w:eastAsia="zh-CN"/>
              </w:rPr>
              <w:t>四</w:t>
            </w:r>
            <w:r>
              <w:rPr>
                <w:rFonts w:hint="eastAsia" w:ascii="宋体" w:hAnsi="宋体" w:cs="宋体"/>
                <w:sz w:val="24"/>
                <w:szCs w:val="24"/>
              </w:rPr>
              <w:t>章中的“商务条件”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szCs w:val="24"/>
              </w:rPr>
            </w:pPr>
            <w:r>
              <w:rPr>
                <w:rFonts w:hint="eastAsia" w:ascii="宋体" w:hAnsi="宋体" w:cs="宋体"/>
                <w:sz w:val="24"/>
                <w:szCs w:val="24"/>
              </w:rPr>
              <w:t>备注</w:t>
            </w:r>
          </w:p>
        </w:tc>
        <w:tc>
          <w:tcPr>
            <w:tcW w:w="5805" w:type="dxa"/>
            <w:tcBorders>
              <w:right w:val="single" w:color="auto" w:sz="12" w:space="0"/>
            </w:tcBorders>
            <w:vAlign w:val="center"/>
          </w:tcPr>
          <w:p>
            <w:pPr>
              <w:spacing w:line="420" w:lineRule="exact"/>
              <w:ind w:left="720" w:hanging="720" w:hangingChars="300"/>
              <w:rPr>
                <w:rFonts w:ascii="宋体" w:hAnsi="宋体" w:cs="宋体"/>
                <w:sz w:val="24"/>
                <w:szCs w:val="24"/>
              </w:rPr>
            </w:pPr>
            <w:r>
              <w:rPr>
                <w:rFonts w:hint="eastAsia" w:ascii="宋体" w:hAnsi="宋体" w:cs="宋体"/>
                <w:sz w:val="24"/>
                <w:szCs w:val="24"/>
              </w:rPr>
              <w:t>本项目为交钥匙项目。报价内容包含招标文件规定的</w:t>
            </w:r>
          </w:p>
          <w:p>
            <w:pPr>
              <w:spacing w:line="420" w:lineRule="exact"/>
              <w:ind w:left="720" w:hanging="720" w:hangingChars="300"/>
              <w:rPr>
                <w:rFonts w:ascii="宋体" w:hAnsi="宋体" w:cs="宋体"/>
                <w:sz w:val="24"/>
                <w:szCs w:val="24"/>
              </w:rPr>
            </w:pPr>
            <w:r>
              <w:rPr>
                <w:rFonts w:hint="eastAsia" w:ascii="宋体" w:hAnsi="宋体" w:cs="宋体"/>
                <w:sz w:val="24"/>
                <w:szCs w:val="24"/>
              </w:rPr>
              <w:t>货物</w:t>
            </w:r>
            <w:r>
              <w:rPr>
                <w:rFonts w:hint="eastAsia" w:ascii="宋体" w:hAnsi="宋体" w:cs="宋体"/>
                <w:color w:val="000000"/>
                <w:sz w:val="24"/>
                <w:szCs w:val="24"/>
              </w:rPr>
              <w:t>附属售后</w:t>
            </w:r>
            <w:r>
              <w:rPr>
                <w:rFonts w:hint="eastAsia" w:ascii="宋体" w:hAnsi="宋体" w:cs="宋体"/>
                <w:sz w:val="24"/>
                <w:szCs w:val="24"/>
              </w:rPr>
              <w:t>服务，标准附件，备品备件，专用工具，</w:t>
            </w:r>
          </w:p>
          <w:p>
            <w:pPr>
              <w:spacing w:line="420" w:lineRule="exact"/>
              <w:ind w:left="720" w:hanging="720" w:hangingChars="300"/>
              <w:rPr>
                <w:rFonts w:ascii="宋体" w:hAnsi="宋体" w:cs="宋体"/>
                <w:sz w:val="24"/>
                <w:szCs w:val="24"/>
              </w:rPr>
            </w:pPr>
            <w:r>
              <w:rPr>
                <w:rFonts w:hint="eastAsia" w:ascii="宋体" w:hAnsi="宋体" w:cs="宋体"/>
                <w:sz w:val="24"/>
                <w:szCs w:val="24"/>
              </w:rPr>
              <w:t>安装、调试、检验，培训，技术服务，运至最终目的</w:t>
            </w:r>
          </w:p>
          <w:p>
            <w:pPr>
              <w:spacing w:line="420" w:lineRule="exact"/>
              <w:ind w:left="720" w:hanging="720" w:hangingChars="300"/>
              <w:rPr>
                <w:rFonts w:ascii="宋体" w:hAnsi="宋体" w:cs="宋体"/>
                <w:sz w:val="24"/>
                <w:szCs w:val="24"/>
              </w:rPr>
            </w:pPr>
            <w:r>
              <w:rPr>
                <w:rFonts w:hint="eastAsia" w:ascii="宋体" w:hAnsi="宋体" w:cs="宋体"/>
                <w:sz w:val="24"/>
                <w:szCs w:val="24"/>
              </w:rPr>
              <w:t>地的运费和保险费等一切相关费用。</w:t>
            </w:r>
          </w:p>
        </w:tc>
      </w:tr>
    </w:tbl>
    <w:p>
      <w:pPr>
        <w:adjustRightInd w:val="0"/>
        <w:spacing w:line="460" w:lineRule="exact"/>
        <w:rPr>
          <w:rFonts w:ascii="宋体" w:hAnsi="宋体" w:cs="宋体"/>
          <w:b/>
          <w:sz w:val="24"/>
          <w:szCs w:val="24"/>
        </w:rPr>
      </w:pPr>
    </w:p>
    <w:p>
      <w:pPr>
        <w:sectPr>
          <w:pgSz w:w="11906" w:h="16838"/>
          <w:pgMar w:top="1440" w:right="1800" w:bottom="1440" w:left="1800" w:header="851" w:footer="992" w:gutter="0"/>
          <w:pgNumType w:fmt="decimal"/>
          <w:cols w:space="425" w:num="1"/>
          <w:docGrid w:type="lines" w:linePitch="312" w:charSpace="0"/>
        </w:sectPr>
      </w:pPr>
    </w:p>
    <w:p>
      <w:pPr>
        <w:pStyle w:val="2"/>
        <w:spacing w:before="0" w:after="0" w:line="460" w:lineRule="exact"/>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二、采购需求</w:t>
      </w:r>
    </w:p>
    <w:tbl>
      <w:tblPr>
        <w:tblStyle w:val="11"/>
        <w:tblpPr w:leftFromText="180" w:rightFromText="180" w:vertAnchor="text" w:horzAnchor="page" w:tblpX="1580" w:tblpY="496"/>
        <w:tblOverlap w:val="never"/>
        <w:tblW w:w="9631" w:type="dxa"/>
        <w:tblInd w:w="0" w:type="dxa"/>
        <w:tblLayout w:type="autofit"/>
        <w:tblCellMar>
          <w:top w:w="0" w:type="dxa"/>
          <w:left w:w="108" w:type="dxa"/>
          <w:bottom w:w="0" w:type="dxa"/>
          <w:right w:w="108" w:type="dxa"/>
        </w:tblCellMar>
      </w:tblPr>
      <w:tblGrid>
        <w:gridCol w:w="688"/>
        <w:gridCol w:w="1198"/>
        <w:gridCol w:w="2176"/>
        <w:gridCol w:w="1038"/>
        <w:gridCol w:w="691"/>
        <w:gridCol w:w="1365"/>
        <w:gridCol w:w="916"/>
        <w:gridCol w:w="1559"/>
      </w:tblGrid>
      <w:tr>
        <w:tblPrEx>
          <w:tblCellMar>
            <w:top w:w="0" w:type="dxa"/>
            <w:left w:w="108" w:type="dxa"/>
            <w:bottom w:w="0" w:type="dxa"/>
            <w:right w:w="108" w:type="dxa"/>
          </w:tblCellMar>
        </w:tblPrEx>
        <w:trPr>
          <w:trHeight w:val="841"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货物名称</w:t>
            </w:r>
          </w:p>
        </w:tc>
        <w:tc>
          <w:tcPr>
            <w:tcW w:w="2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规格</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6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预算单价</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总价</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总计</w:t>
            </w:r>
          </w:p>
        </w:tc>
      </w:tr>
      <w:tr>
        <w:tblPrEx>
          <w:tblCellMar>
            <w:top w:w="0" w:type="dxa"/>
            <w:left w:w="108" w:type="dxa"/>
            <w:bottom w:w="0" w:type="dxa"/>
            <w:right w:w="108" w:type="dxa"/>
          </w:tblCellMar>
        </w:tblPrEx>
        <w:trPr>
          <w:trHeight w:val="1162" w:hRule="atLeast"/>
        </w:trPr>
        <w:tc>
          <w:tcPr>
            <w:tcW w:w="6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1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柜子</w:t>
            </w:r>
          </w:p>
        </w:tc>
        <w:tc>
          <w:tcPr>
            <w:tcW w:w="2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长1.9m*宽0.6m*高1.6</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m</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张</w:t>
            </w:r>
          </w:p>
        </w:tc>
        <w:tc>
          <w:tcPr>
            <w:tcW w:w="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800</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1600</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100600</w:t>
            </w:r>
          </w:p>
        </w:tc>
      </w:tr>
      <w:tr>
        <w:tblPrEx>
          <w:tblCellMar>
            <w:top w:w="0" w:type="dxa"/>
            <w:left w:w="108" w:type="dxa"/>
            <w:bottom w:w="0" w:type="dxa"/>
            <w:right w:w="108" w:type="dxa"/>
          </w:tblCellMar>
        </w:tblPrEx>
        <w:trPr>
          <w:trHeight w:val="1162" w:hRule="atLeast"/>
        </w:trPr>
        <w:tc>
          <w:tcPr>
            <w:tcW w:w="6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1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二人位公寓组合床</w:t>
            </w:r>
          </w:p>
        </w:tc>
        <w:tc>
          <w:tcPr>
            <w:tcW w:w="2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长4m*宽0.9m*高2.8m</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6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3500</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21000</w:t>
            </w: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lang w:val="en-US" w:eastAsia="zh-CN"/>
              </w:rPr>
            </w:pPr>
          </w:p>
        </w:tc>
      </w:tr>
      <w:tr>
        <w:tblPrEx>
          <w:tblCellMar>
            <w:top w:w="0" w:type="dxa"/>
            <w:left w:w="108" w:type="dxa"/>
            <w:bottom w:w="0" w:type="dxa"/>
            <w:right w:w="108" w:type="dxa"/>
          </w:tblCellMar>
        </w:tblPrEx>
        <w:trPr>
          <w:trHeight w:val="1162" w:hRule="atLeast"/>
        </w:trPr>
        <w:tc>
          <w:tcPr>
            <w:tcW w:w="6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1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三人位公寓组合床</w:t>
            </w:r>
          </w:p>
        </w:tc>
        <w:tc>
          <w:tcPr>
            <w:tcW w:w="2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长5.7m*宽0.9m*高2.8m</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6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12</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5200</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62400</w:t>
            </w: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lang w:val="en-US" w:eastAsia="zh-CN"/>
              </w:rPr>
            </w:pPr>
          </w:p>
        </w:tc>
      </w:tr>
      <w:tr>
        <w:tblPrEx>
          <w:tblCellMar>
            <w:top w:w="0" w:type="dxa"/>
            <w:left w:w="108" w:type="dxa"/>
            <w:bottom w:w="0" w:type="dxa"/>
            <w:right w:w="108" w:type="dxa"/>
          </w:tblCellMar>
        </w:tblPrEx>
        <w:trPr>
          <w:trHeight w:val="1171" w:hRule="atLeast"/>
        </w:trPr>
        <w:tc>
          <w:tcPr>
            <w:tcW w:w="6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c>
          <w:tcPr>
            <w:tcW w:w="11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三人位公寓组合床</w:t>
            </w:r>
          </w:p>
        </w:tc>
        <w:tc>
          <w:tcPr>
            <w:tcW w:w="2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长6m*宽0.9m*高2.8m</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套</w:t>
            </w:r>
          </w:p>
        </w:tc>
        <w:tc>
          <w:tcPr>
            <w:tcW w:w="6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5200</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15600</w:t>
            </w: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lang w:val="en-US" w:eastAsia="zh-CN"/>
              </w:rPr>
            </w:pPr>
          </w:p>
        </w:tc>
      </w:tr>
    </w:tbl>
    <w:p>
      <w:pPr>
        <w:jc w:val="cente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货物技术参数</w:t>
      </w:r>
    </w:p>
    <w:p>
      <w:pPr>
        <w:spacing w:line="360" w:lineRule="auto"/>
        <w:outlineLvl w:val="1"/>
        <w:rPr>
          <w:rFonts w:ascii="宋体" w:hAnsi="宋体" w:eastAsia="宋体" w:cs="宋体"/>
          <w:b/>
          <w:bCs/>
          <w:sz w:val="32"/>
          <w:szCs w:val="32"/>
        </w:rPr>
      </w:pPr>
      <w:r>
        <w:rPr>
          <w:rFonts w:hint="eastAsia" w:ascii="宋体" w:hAnsi="宋体" w:eastAsia="宋体" w:cs="宋体"/>
          <w:b/>
          <w:bCs/>
          <w:sz w:val="32"/>
          <w:szCs w:val="32"/>
        </w:rPr>
        <w:t>一、柜子</w:t>
      </w:r>
    </w:p>
    <w:p>
      <w:pPr>
        <w:spacing w:line="360" w:lineRule="auto"/>
        <w:rPr>
          <w:rFonts w:ascii="宋体" w:hAnsi="宋体" w:eastAsia="宋体" w:cs="宋体"/>
          <w:b/>
          <w:bCs/>
          <w:sz w:val="32"/>
          <w:szCs w:val="32"/>
        </w:rPr>
      </w:pPr>
      <w:r>
        <w:rPr>
          <w:rFonts w:hint="eastAsia" w:ascii="宋体" w:hAnsi="宋体" w:eastAsia="宋体" w:cs="宋体"/>
          <w:b/>
          <w:bCs/>
          <w:sz w:val="32"/>
          <w:szCs w:val="32"/>
        </w:rPr>
        <w:t>规格：19</w:t>
      </w:r>
      <w:r>
        <w:rPr>
          <w:rFonts w:hint="eastAsia" w:ascii="宋体" w:hAnsi="宋体" w:eastAsia="宋体" w:cs="宋体"/>
          <w:b/>
          <w:bCs/>
          <w:sz w:val="32"/>
          <w:szCs w:val="32"/>
          <w:lang w:val="en-US" w:eastAsia="zh-CN"/>
        </w:rPr>
        <w:t>20</w:t>
      </w:r>
      <w:r>
        <w:rPr>
          <w:rFonts w:hint="eastAsia" w:ascii="宋体" w:hAnsi="宋体" w:eastAsia="宋体" w:cs="宋体"/>
          <w:b/>
          <w:bCs/>
          <w:sz w:val="32"/>
          <w:szCs w:val="32"/>
        </w:rPr>
        <w:t>mm*600mm*16</w:t>
      </w: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0mm</w:t>
      </w:r>
    </w:p>
    <w:p>
      <w:pPr>
        <w:spacing w:line="360" w:lineRule="auto"/>
        <w:rPr>
          <w:rFonts w:ascii="宋体" w:hAnsi="宋体" w:eastAsia="宋体" w:cs="宋体"/>
          <w:b/>
          <w:bCs/>
          <w:sz w:val="32"/>
          <w:szCs w:val="32"/>
        </w:rPr>
      </w:pPr>
      <w:r>
        <w:rPr>
          <w:rFonts w:hint="eastAsia" w:ascii="宋体" w:hAnsi="宋体" w:eastAsia="宋体" w:cs="宋体"/>
          <w:b/>
          <w:bCs/>
          <w:sz w:val="32"/>
          <w:szCs w:val="32"/>
        </w:rPr>
        <w:t>材质要求：</w:t>
      </w:r>
    </w:p>
    <w:p>
      <w:pPr>
        <w:pStyle w:val="4"/>
        <w:spacing w:line="360" w:lineRule="auto"/>
        <w:ind w:left="0" w:firstLine="480" w:firstLineChars="200"/>
        <w:rPr>
          <w:rFonts w:hint="default"/>
          <w:sz w:val="24"/>
        </w:rPr>
      </w:pPr>
      <w:r>
        <w:rPr>
          <w:sz w:val="24"/>
        </w:rPr>
        <w:t>床底组合柜采用板式结构制作，由衣柜、书桌、书架组成；</w:t>
      </w:r>
      <w:r>
        <w:rPr>
          <w:rFonts w:hAnsi="宋体" w:cs="宋体"/>
          <w:sz w:val="24"/>
        </w:rPr>
        <w:t>柜身采用16mm</w:t>
      </w:r>
      <w:r>
        <w:rPr>
          <w:sz w:val="24"/>
        </w:rPr>
        <w:t>三聚氰胺饰面实木生态板制作</w:t>
      </w:r>
      <w:r>
        <w:rPr>
          <w:rFonts w:hAnsi="宋体" w:cs="宋体"/>
          <w:sz w:val="24"/>
        </w:rPr>
        <w:t>，台面为25mm三聚氰胺双饰面</w:t>
      </w:r>
      <w:r>
        <w:rPr>
          <w:sz w:val="24"/>
        </w:rPr>
        <w:t>实木生态板</w:t>
      </w:r>
      <w:r>
        <w:rPr>
          <w:rFonts w:hAnsi="宋体" w:cs="宋体"/>
          <w:sz w:val="24"/>
        </w:rPr>
        <w:t>制作，</w:t>
      </w:r>
      <w:r>
        <w:rPr>
          <w:sz w:val="24"/>
        </w:rPr>
        <w:t>内基材为E1级无甲醛环保无公害实木生态板，板材无臭、无味、无毒、强度、刚度、硬度耐热性高；</w:t>
      </w:r>
      <w:r>
        <w:rPr>
          <w:rFonts w:hAnsi="宋体" w:cs="宋体"/>
          <w:sz w:val="24"/>
        </w:rPr>
        <w:t>背板为5mm</w:t>
      </w:r>
      <w:r>
        <w:rPr>
          <w:sz w:val="24"/>
        </w:rPr>
        <w:t>E1级无甲醛环保</w:t>
      </w:r>
      <w:r>
        <w:rPr>
          <w:rFonts w:hAnsi="宋体" w:cs="宋体"/>
          <w:sz w:val="24"/>
        </w:rPr>
        <w:t>同色中纤板。</w:t>
      </w:r>
      <w:r>
        <w:rPr>
          <w:sz w:val="24"/>
        </w:rPr>
        <w:t>产品外形美观人性化设计且更加经久耐用，增加产品使用寿命；板材露边处需采用优质与板面同色PVC封边条，高温全自动机封边, 粘接牢固,无脱胶、无鼓泡、防水。五金配件采用优质五金配件，柜底下面加装≥10mm高防水塑料垫。</w:t>
      </w:r>
    </w:p>
    <w:p>
      <w:pPr>
        <w:spacing w:line="360" w:lineRule="auto"/>
        <w:outlineLvl w:val="1"/>
        <w:rPr>
          <w:rFonts w:ascii="宋体" w:hAnsi="宋体" w:eastAsia="宋体" w:cs="宋体"/>
          <w:b/>
          <w:bCs/>
          <w:sz w:val="32"/>
          <w:szCs w:val="32"/>
        </w:rPr>
      </w:pPr>
      <w:r>
        <w:rPr>
          <w:rFonts w:hint="eastAsia" w:ascii="宋体" w:hAnsi="宋体" w:eastAsia="宋体" w:cs="宋体"/>
          <w:b/>
          <w:bCs/>
          <w:sz w:val="32"/>
          <w:szCs w:val="32"/>
        </w:rPr>
        <w:t>二、二人位公寓组合床</w:t>
      </w:r>
    </w:p>
    <w:p>
      <w:pPr>
        <w:spacing w:line="360" w:lineRule="auto"/>
        <w:rPr>
          <w:rFonts w:asciiTheme="minorEastAsia" w:hAnsiTheme="minorEastAsia" w:cstheme="minorEastAsia"/>
          <w:b/>
          <w:bCs/>
          <w:sz w:val="32"/>
          <w:szCs w:val="32"/>
        </w:rPr>
      </w:pPr>
      <w:r>
        <w:rPr>
          <w:rFonts w:hint="eastAsia" w:asciiTheme="minorEastAsia" w:hAnsiTheme="minorEastAsia" w:cstheme="minorEastAsia"/>
          <w:b/>
          <w:bCs/>
          <w:sz w:val="32"/>
          <w:szCs w:val="32"/>
        </w:rPr>
        <w:t>1、规格：4000*900*2800mm</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2、材质要求：</w:t>
      </w:r>
    </w:p>
    <w:p>
      <w:pPr>
        <w:spacing w:line="360" w:lineRule="auto"/>
        <w:ind w:firstLine="480" w:firstLineChars="200"/>
        <w:rPr>
          <w:rFonts w:ascii="宋体" w:hAnsi="宋体" w:eastAsia="宋体" w:cs="宋体"/>
          <w:sz w:val="24"/>
        </w:rPr>
      </w:pPr>
      <w:r>
        <w:rPr>
          <w:rFonts w:hint="eastAsia" w:ascii="宋体" w:hAnsi="宋体" w:eastAsia="宋体" w:cs="宋体"/>
          <w:sz w:val="24"/>
        </w:rPr>
        <w:t>采用冷轧薄形钢板符合国家标准、钢管符合国家标准,各钢件</w:t>
      </w:r>
      <w:r>
        <w:rPr>
          <w:rFonts w:hint="eastAsia" w:ascii="宋体" w:hAnsi="宋体" w:cs="宋体"/>
          <w:color w:val="000000"/>
          <w:sz w:val="24"/>
        </w:rPr>
        <w:t>全部采用二氧化碳保护焊接</w:t>
      </w:r>
      <w:r>
        <w:rPr>
          <w:rFonts w:hint="eastAsia" w:ascii="宋体" w:hAnsi="宋体" w:eastAsia="宋体" w:cs="宋体"/>
          <w:sz w:val="24"/>
        </w:rPr>
        <w:t>，</w:t>
      </w:r>
      <w:r>
        <w:rPr>
          <w:rFonts w:hint="eastAsia" w:ascii="宋体" w:hAnsi="宋体" w:cs="宋体"/>
          <w:color w:val="000000"/>
          <w:sz w:val="24"/>
        </w:rPr>
        <w:t>焊接表面波纹均匀，并保证焊处无夹渣、气孔、 焊瘤、焊丝头咬边和飞溅并保证无脱焊、虚焊、焊穿等现象，以确保产品强度好</w:t>
      </w:r>
      <w:r>
        <w:rPr>
          <w:rFonts w:hint="eastAsia" w:ascii="宋体" w:hAnsi="宋体" w:eastAsia="宋体" w:cs="宋体"/>
          <w:sz w:val="24"/>
        </w:rPr>
        <w:t>。</w:t>
      </w:r>
      <w:r>
        <w:rPr>
          <w:rFonts w:hint="eastAsia" w:ascii="宋体" w:hAnsi="宋体" w:cs="宋体"/>
          <w:color w:val="000000"/>
          <w:sz w:val="24"/>
        </w:rPr>
        <w:t>所有钢材经除油、除锈、酸洗、中和、表调、磷化等工序后静电喷涂环氧型树脂粉沫涂料，经200℃高温固化而成，塑膜的光泽度、附着力、硬度、耐冲力均符合标准，</w:t>
      </w:r>
      <w:r>
        <w:rPr>
          <w:rFonts w:hint="eastAsia" w:ascii="宋体" w:hAnsi="宋体" w:eastAsia="宋体" w:cs="宋体"/>
          <w:sz w:val="24"/>
        </w:rPr>
        <w:t>表面波纹均匀一致。</w:t>
      </w:r>
    </w:p>
    <w:p>
      <w:pPr>
        <w:spacing w:line="360" w:lineRule="auto"/>
        <w:jc w:val="center"/>
        <w:rPr>
          <w:rFonts w:ascii="宋体" w:hAnsi="宋体" w:eastAsia="宋体" w:cs="宋体"/>
          <w:sz w:val="24"/>
        </w:rPr>
      </w:pPr>
      <w:r>
        <w:drawing>
          <wp:inline distT="0" distB="0" distL="0" distR="0">
            <wp:extent cx="3322320" cy="228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5082" cy="2308488"/>
                    </a:xfrm>
                    <a:prstGeom prst="rect">
                      <a:avLst/>
                    </a:prstGeom>
                  </pic:spPr>
                </pic:pic>
              </a:graphicData>
            </a:graphic>
          </wp:inline>
        </w:drawing>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3、参数要求</w:t>
      </w:r>
    </w:p>
    <w:p>
      <w:pPr>
        <w:spacing w:line="360" w:lineRule="auto"/>
        <w:rPr>
          <w:rFonts w:ascii="宋体" w:hAnsi="宋体" w:eastAsia="宋体" w:cs="宋体"/>
          <w:sz w:val="24"/>
        </w:rPr>
      </w:pPr>
      <w:r>
        <w:rPr>
          <w:rFonts w:hint="eastAsia" w:ascii="宋体" w:hAnsi="宋体" w:eastAsia="宋体" w:cs="宋体"/>
          <w:b/>
          <w:bCs/>
          <w:sz w:val="24"/>
        </w:rPr>
        <w:t>边立柱：</w:t>
      </w:r>
      <w:r>
        <w:rPr>
          <w:rFonts w:hint="eastAsia" w:ascii="宋体" w:hAnsi="宋体" w:eastAsia="宋体" w:cs="宋体"/>
          <w:sz w:val="24"/>
        </w:rPr>
        <w:t>采用优质冷轧钢板经模压一次成型为中空异形开口型材，方便双面喷涂，防止内部生锈。立面成型后型材尺寸为72mm*72mm（±1 mm），材料厚度1.2mm；管材立面为菱型设计，起到防撞作用，增强抗扭力。经酸洗磷化工艺处理使管材内外表面形成一层防锈膜，达到防锈效果。</w:t>
      </w:r>
    </w:p>
    <w:p>
      <w:pPr>
        <w:spacing w:line="360" w:lineRule="auto"/>
      </w:pPr>
      <w:r>
        <w:rPr>
          <w:rFonts w:hint="eastAsia" w:ascii="宋体" w:hAnsi="宋体" w:eastAsia="宋体" w:cs="宋体"/>
          <w:b/>
          <w:bCs/>
          <w:sz w:val="24"/>
        </w:rPr>
        <w:t>床中立柱</w:t>
      </w:r>
      <w:r>
        <w:rPr>
          <w:rFonts w:hint="eastAsia" w:ascii="宋体" w:hAnsi="宋体" w:eastAsia="宋体" w:cs="宋体"/>
          <w:sz w:val="24"/>
        </w:rPr>
        <w:t>：</w:t>
      </w:r>
      <w:r>
        <w:rPr>
          <w:rFonts w:hint="eastAsia" w:ascii="Calibri" w:hAnsi="Calibri" w:eastAsia="宋体" w:cs="Times New Roman"/>
          <w:sz w:val="24"/>
          <w:szCs w:val="32"/>
        </w:rPr>
        <w:t>采用优质冷轧钢板经模压一次成型</w:t>
      </w:r>
      <w:r>
        <w:rPr>
          <w:rFonts w:hint="eastAsia" w:ascii="Calibri" w:hAnsi="Calibri" w:cs="Times New Roman"/>
          <w:sz w:val="24"/>
          <w:szCs w:val="32"/>
        </w:rPr>
        <w:t>为</w:t>
      </w:r>
      <w:r>
        <w:rPr>
          <w:rFonts w:hint="eastAsia" w:ascii="宋体" w:hAnsi="宋体" w:cs="宋体"/>
          <w:sz w:val="24"/>
        </w:rPr>
        <w:t>65*65*1.2 mm开口方形型材，经酸洗磷化工艺处理使表面形成一层防锈膜，达到防锈效果。</w:t>
      </w:r>
    </w:p>
    <w:p>
      <w:pPr>
        <w:spacing w:line="360" w:lineRule="auto"/>
        <w:rPr>
          <w:rFonts w:ascii="Calibri" w:hAnsi="Calibri" w:eastAsia="宋体" w:cs="Times New Roman"/>
          <w:sz w:val="24"/>
          <w:szCs w:val="32"/>
        </w:rPr>
      </w:pPr>
      <w:r>
        <w:rPr>
          <w:rFonts w:hint="eastAsia" w:ascii="Calibri" w:hAnsi="Calibri" w:eastAsia="宋体" w:cs="Times New Roman"/>
          <w:b/>
          <w:bCs/>
          <w:sz w:val="24"/>
          <w:szCs w:val="32"/>
        </w:rPr>
        <w:t>长短横梁：</w:t>
      </w:r>
      <w:r>
        <w:rPr>
          <w:rFonts w:hint="eastAsia" w:ascii="Calibri" w:hAnsi="Calibri" w:eastAsia="宋体" w:cs="Times New Roman"/>
          <w:sz w:val="24"/>
          <w:szCs w:val="32"/>
        </w:rPr>
        <w:t>采用优质冷轧钢板经模压特制一次成型为中空异型开口型材，方便双面喷涂，防止内部生锈，立面成型后尺寸为86mm*35mm（±1 mm），材料厚度1.2mm。横梁正面带有加强筋，增强抗扭力。经酸洗磷化工艺处理使管材内外表面形成一层防锈膜，达到防锈效果。</w:t>
      </w:r>
    </w:p>
    <w:p>
      <w:pPr>
        <w:spacing w:line="360" w:lineRule="auto"/>
        <w:rPr>
          <w:rFonts w:asciiTheme="minorEastAsia" w:hAnsiTheme="minorEastAsia" w:cstheme="minorEastAsia"/>
          <w:b/>
          <w:bCs/>
          <w:sz w:val="32"/>
          <w:szCs w:val="32"/>
        </w:rPr>
      </w:pPr>
      <w:r>
        <w:rPr>
          <w:rFonts w:hint="eastAsia" w:cs="宋体"/>
          <w:b/>
          <w:bCs/>
          <w:kern w:val="0"/>
          <w:sz w:val="24"/>
          <w:lang w:bidi="ar"/>
        </w:rPr>
        <w:t>前护栏：</w:t>
      </w:r>
      <w:r>
        <w:rPr>
          <w:rFonts w:hint="eastAsia" w:cs="宋体"/>
          <w:kern w:val="0"/>
          <w:sz w:val="24"/>
          <w:lang w:bidi="ar"/>
        </w:rPr>
        <w:t>采用19*1.0mm圆管。</w:t>
      </w:r>
    </w:p>
    <w:p>
      <w:pPr>
        <w:spacing w:line="360" w:lineRule="auto"/>
        <w:rPr>
          <w:rFonts w:cs="宋体"/>
          <w:kern w:val="0"/>
          <w:sz w:val="24"/>
          <w:lang w:bidi="ar"/>
        </w:rPr>
      </w:pPr>
      <w:r>
        <w:rPr>
          <w:rFonts w:hint="eastAsia" w:ascii="宋体" w:hAnsi="宋体" w:eastAsia="宋体" w:cs="宋体"/>
          <w:b/>
          <w:bCs/>
          <w:sz w:val="24"/>
        </w:rPr>
        <w:t>侧床头护栏：</w:t>
      </w:r>
      <w:r>
        <w:rPr>
          <w:rFonts w:hint="eastAsia" w:cs="宋体"/>
          <w:kern w:val="0"/>
          <w:sz w:val="24"/>
          <w:lang w:bidi="ar"/>
        </w:rPr>
        <w:t>采用19*1.0mm圆管。</w:t>
      </w:r>
    </w:p>
    <w:p>
      <w:pPr>
        <w:spacing w:line="360" w:lineRule="auto"/>
        <w:rPr>
          <w:rFonts w:cs="宋体"/>
          <w:kern w:val="0"/>
          <w:sz w:val="24"/>
          <w:lang w:bidi="ar"/>
        </w:rPr>
      </w:pPr>
      <w:r>
        <w:rPr>
          <w:rFonts w:hint="eastAsia" w:ascii="宋体" w:hAnsi="宋体" w:eastAsia="宋体" w:cs="宋体"/>
          <w:b/>
          <w:bCs/>
          <w:sz w:val="24"/>
        </w:rPr>
        <w:t>中床头护栏：</w:t>
      </w:r>
      <w:r>
        <w:rPr>
          <w:rFonts w:hint="eastAsia" w:cs="宋体"/>
          <w:kern w:val="0"/>
          <w:sz w:val="24"/>
          <w:lang w:bidi="ar"/>
        </w:rPr>
        <w:t>采用19*1.0mm圆管。</w:t>
      </w:r>
    </w:p>
    <w:p>
      <w:pPr>
        <w:tabs>
          <w:tab w:val="left" w:pos="2355"/>
        </w:tabs>
        <w:spacing w:line="360" w:lineRule="auto"/>
        <w:rPr>
          <w:rFonts w:ascii="宋体" w:hAnsi="宋体" w:cs="宋体"/>
          <w:sz w:val="24"/>
        </w:rPr>
      </w:pPr>
      <w:r>
        <w:rPr>
          <w:rFonts w:hint="eastAsia" w:ascii="宋体" w:hAnsi="宋体" w:eastAsia="宋体" w:cs="宋体"/>
          <w:b/>
          <w:bCs/>
          <w:sz w:val="24"/>
        </w:rPr>
        <w:t>爬</w:t>
      </w:r>
      <w:r>
        <w:rPr>
          <w:rFonts w:hint="eastAsia" w:ascii="宋体" w:hAnsi="宋体" w:cs="宋体"/>
          <w:b/>
          <w:bCs/>
          <w:color w:val="000000"/>
          <w:sz w:val="24"/>
        </w:rPr>
        <w:t>梯：</w:t>
      </w:r>
      <w:r>
        <w:rPr>
          <w:rFonts w:ascii="宋体" w:hAnsi="宋体" w:cs="宋体"/>
          <w:sz w:val="24"/>
        </w:rPr>
        <w:t>爬梯主框架管采用</w:t>
      </w:r>
      <w:r>
        <w:rPr>
          <w:rFonts w:hint="eastAsia" w:ascii="宋体" w:hAnsi="宋体" w:cs="宋体"/>
          <w:sz w:val="24"/>
        </w:rPr>
        <w:t>20*</w:t>
      </w:r>
      <w:r>
        <w:rPr>
          <w:rFonts w:ascii="宋体" w:hAnsi="宋体" w:cs="宋体"/>
          <w:sz w:val="24"/>
        </w:rPr>
        <w:t>40</w:t>
      </w:r>
      <w:r>
        <w:rPr>
          <w:rFonts w:hint="eastAsia" w:ascii="宋体" w:hAnsi="宋体" w:cs="宋体"/>
          <w:sz w:val="24"/>
        </w:rPr>
        <w:t>*</w:t>
      </w:r>
      <w:r>
        <w:rPr>
          <w:rFonts w:ascii="宋体" w:hAnsi="宋体" w:cs="宋体"/>
          <w:sz w:val="24"/>
        </w:rPr>
        <w:t>1.2mm优质</w:t>
      </w:r>
      <w:r>
        <w:rPr>
          <w:rFonts w:hint="eastAsia" w:ascii="宋体" w:hAnsi="宋体" w:cs="宋体"/>
          <w:sz w:val="24"/>
        </w:rPr>
        <w:t>方管</w:t>
      </w:r>
      <w:r>
        <w:rPr>
          <w:rFonts w:ascii="宋体" w:hAnsi="宋体" w:cs="宋体"/>
          <w:sz w:val="24"/>
        </w:rPr>
        <w:t>。脚踏板采用1.</w:t>
      </w:r>
      <w:r>
        <w:rPr>
          <w:rFonts w:hint="eastAsia" w:ascii="宋体" w:hAnsi="宋体" w:cs="宋体"/>
          <w:sz w:val="24"/>
        </w:rPr>
        <w:t>2</w:t>
      </w:r>
      <w:r>
        <w:rPr>
          <w:rFonts w:ascii="宋体" w:hAnsi="宋体" w:cs="宋体"/>
          <w:sz w:val="24"/>
        </w:rPr>
        <w:t>mm厚优质冷轧钢板一次冲压成型，</w:t>
      </w:r>
      <w:r>
        <w:rPr>
          <w:rFonts w:hint="eastAsia" w:ascii="宋体" w:hAnsi="宋体" w:cs="宋体"/>
          <w:sz w:val="24"/>
        </w:rPr>
        <w:t>踏板正面带有防滑纹，</w:t>
      </w:r>
      <w:r>
        <w:rPr>
          <w:rFonts w:ascii="宋体" w:hAnsi="宋体" w:cs="宋体"/>
          <w:sz w:val="24"/>
        </w:rPr>
        <w:t>前后折边，折边不得焊接，成型尺寸</w:t>
      </w:r>
      <w:r>
        <w:rPr>
          <w:rFonts w:hint="eastAsia" w:ascii="宋体" w:hAnsi="宋体" w:cs="宋体"/>
          <w:sz w:val="24"/>
        </w:rPr>
        <w:t>295*60</w:t>
      </w:r>
      <w:r>
        <w:rPr>
          <w:rFonts w:ascii="宋体" w:hAnsi="宋体" w:cs="宋体"/>
          <w:sz w:val="24"/>
        </w:rPr>
        <w:t>mm</w:t>
      </w:r>
      <w:r>
        <w:rPr>
          <w:rFonts w:hint="eastAsia" w:ascii="宋体" w:hAnsi="宋体" w:cs="宋体"/>
          <w:sz w:val="24"/>
        </w:rPr>
        <w:t>。</w:t>
      </w:r>
    </w:p>
    <w:p>
      <w:pPr>
        <w:tabs>
          <w:tab w:val="left" w:pos="2355"/>
        </w:tabs>
        <w:spacing w:line="360" w:lineRule="auto"/>
        <w:rPr>
          <w:sz w:val="24"/>
        </w:rPr>
      </w:pPr>
      <w:r>
        <w:rPr>
          <w:rFonts w:hint="eastAsia" w:ascii="宋体" w:hAnsi="宋体" w:cs="宋体"/>
          <w:b/>
          <w:bCs/>
          <w:color w:val="000000"/>
          <w:sz w:val="24"/>
        </w:rPr>
        <w:t>床挂</w:t>
      </w:r>
      <w:r>
        <w:rPr>
          <w:rFonts w:ascii="宋体" w:hAnsi="宋体" w:cs="宋体"/>
          <w:b/>
          <w:bCs/>
          <w:color w:val="000000"/>
          <w:sz w:val="24"/>
        </w:rPr>
        <w:t>件：</w:t>
      </w:r>
      <w:r>
        <w:rPr>
          <w:rFonts w:hint="eastAsia" w:ascii="宋体" w:hAnsi="宋体" w:cs="宋体"/>
          <w:color w:val="000000"/>
          <w:sz w:val="24"/>
        </w:rPr>
        <w:t>采用优质钢板经冲压一次成型，成型后外形规格不小于为26*26*196*2.0mm，连接扣点采用不小于3个位置连接，床横梁与床立柱连接方式：卡扣式连接（无需螺栓），立柱上经数控冲床加工三个连接孔，通过与卡式连接件无缝式下压连接，实现使用后越用越紧的状态。</w:t>
      </w:r>
      <w:r>
        <w:rPr>
          <w:sz w:val="24"/>
        </w:rPr>
        <w:t xml:space="preserve">  </w:t>
      </w:r>
    </w:p>
    <w:p>
      <w:pPr>
        <w:pStyle w:val="4"/>
        <w:spacing w:line="360" w:lineRule="auto"/>
        <w:ind w:left="0"/>
        <w:rPr>
          <w:rFonts w:hint="default"/>
          <w:sz w:val="24"/>
        </w:rPr>
      </w:pPr>
      <w:r>
        <w:rPr>
          <w:b/>
          <w:bCs/>
          <w:sz w:val="24"/>
        </w:rPr>
        <w:t>下短横梁：</w:t>
      </w:r>
      <w:r>
        <w:rPr>
          <w:sz w:val="24"/>
        </w:rPr>
        <w:t>20*40*1.0mm方管。</w:t>
      </w:r>
    </w:p>
    <w:p>
      <w:pPr>
        <w:pStyle w:val="4"/>
        <w:spacing w:line="360" w:lineRule="auto"/>
        <w:ind w:left="0"/>
        <w:rPr>
          <w:rFonts w:hint="default"/>
          <w:sz w:val="24"/>
        </w:rPr>
      </w:pPr>
      <w:r>
        <w:rPr>
          <w:b/>
          <w:bCs/>
          <w:sz w:val="24"/>
        </w:rPr>
        <w:t>后拉杆：</w:t>
      </w:r>
      <w:r>
        <w:rPr>
          <w:sz w:val="24"/>
        </w:rPr>
        <w:t>30*20*1.0mm方管。</w:t>
      </w:r>
    </w:p>
    <w:p>
      <w:pPr>
        <w:pStyle w:val="4"/>
        <w:spacing w:line="360" w:lineRule="auto"/>
        <w:ind w:left="0"/>
        <w:rPr>
          <w:rFonts w:hint="default" w:eastAsia="宋体"/>
          <w:sz w:val="24"/>
        </w:rPr>
      </w:pPr>
      <w:r>
        <w:rPr>
          <w:b/>
          <w:bCs/>
          <w:sz w:val="24"/>
        </w:rPr>
        <w:t>床桓：</w:t>
      </w:r>
      <w:r>
        <w:rPr>
          <w:sz w:val="24"/>
        </w:rPr>
        <w:t>20*40*1.0mm方管。</w:t>
      </w:r>
    </w:p>
    <w:p>
      <w:pPr>
        <w:pStyle w:val="4"/>
        <w:spacing w:line="360" w:lineRule="auto"/>
        <w:ind w:left="0"/>
        <w:rPr>
          <w:rFonts w:hint="default" w:hAnsi="宋体" w:cs="宋体"/>
          <w:sz w:val="24"/>
        </w:rPr>
      </w:pPr>
      <w:r>
        <w:rPr>
          <w:rFonts w:hAnsi="宋体" w:cs="宋体"/>
          <w:b/>
          <w:bCs/>
          <w:sz w:val="24"/>
        </w:rPr>
        <w:t>蚊帐架：</w:t>
      </w:r>
      <w:r>
        <w:rPr>
          <w:rFonts w:hAnsi="宋体" w:cs="宋体"/>
          <w:sz w:val="24"/>
        </w:rPr>
        <w:t>16*1.0圆管。</w:t>
      </w:r>
    </w:p>
    <w:p>
      <w:pPr>
        <w:pStyle w:val="4"/>
        <w:spacing w:line="360" w:lineRule="auto"/>
        <w:ind w:left="0"/>
        <w:rPr>
          <w:rFonts w:hint="default" w:hAnsi="宋体" w:cs="宋体"/>
          <w:sz w:val="24"/>
        </w:rPr>
      </w:pPr>
      <w:r>
        <w:rPr>
          <w:b/>
          <w:bCs/>
          <w:sz w:val="24"/>
        </w:rPr>
        <w:t>立柱塑胶脚套：</w:t>
      </w:r>
      <w:r>
        <w:rPr>
          <w:sz w:val="24"/>
        </w:rPr>
        <w:t>塑料脚套为优质塑料套，采用优质塑胶注塑成型（不允许3D打印）。</w:t>
      </w:r>
      <w:r>
        <w:rPr>
          <w:rFonts w:eastAsia="宋体"/>
          <w:sz w:val="24"/>
        </w:rPr>
        <w:t xml:space="preserve">    </w:t>
      </w:r>
    </w:p>
    <w:p>
      <w:pPr>
        <w:pStyle w:val="4"/>
        <w:spacing w:line="360" w:lineRule="auto"/>
        <w:ind w:left="0"/>
        <w:rPr>
          <w:rFonts w:hint="default"/>
          <w:sz w:val="24"/>
        </w:rPr>
      </w:pPr>
      <w:r>
        <w:rPr>
          <w:b/>
          <w:bCs/>
          <w:sz w:val="24"/>
        </w:rPr>
        <w:t>床板：</w:t>
      </w:r>
      <w:r>
        <w:rPr>
          <w:sz w:val="24"/>
        </w:rPr>
        <w:t>按实际尺寸,采用15mm厚全新杉木板，不超过8块拼接，要求干燥，双面抛光，4根30*40木方固定。</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4、床底组合柜</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规格：1900mm*600mm*1680mm</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材质要求：</w:t>
      </w:r>
    </w:p>
    <w:p>
      <w:pPr>
        <w:pStyle w:val="4"/>
        <w:spacing w:line="360" w:lineRule="auto"/>
        <w:ind w:left="0" w:firstLine="480" w:firstLineChars="200"/>
        <w:rPr>
          <w:rFonts w:hint="default"/>
          <w:sz w:val="24"/>
        </w:rPr>
      </w:pPr>
      <w:r>
        <w:rPr>
          <w:sz w:val="24"/>
        </w:rPr>
        <w:t>床底组合柜采用板式结构制作，由衣柜、书桌、书架组成；</w:t>
      </w:r>
      <w:r>
        <w:rPr>
          <w:rFonts w:hAnsi="宋体" w:cs="宋体"/>
          <w:sz w:val="24"/>
        </w:rPr>
        <w:t>柜身采用16mm</w:t>
      </w:r>
      <w:r>
        <w:rPr>
          <w:sz w:val="24"/>
        </w:rPr>
        <w:t>三聚氰胺饰面实木生态板制作</w:t>
      </w:r>
      <w:r>
        <w:rPr>
          <w:rFonts w:hAnsi="宋体" w:cs="宋体"/>
          <w:sz w:val="24"/>
        </w:rPr>
        <w:t>，台面为25mm三聚氰胺双饰面</w:t>
      </w:r>
      <w:r>
        <w:rPr>
          <w:sz w:val="24"/>
        </w:rPr>
        <w:t>实木生态板</w:t>
      </w:r>
      <w:r>
        <w:rPr>
          <w:rFonts w:hAnsi="宋体" w:cs="宋体"/>
          <w:sz w:val="24"/>
        </w:rPr>
        <w:t>制作，</w:t>
      </w:r>
      <w:r>
        <w:rPr>
          <w:sz w:val="24"/>
        </w:rPr>
        <w:t>内基材为E1级无甲醛环保无公害实木生态板，板材无臭、无味、无毒、强度、刚度、硬度耐热性高；</w:t>
      </w:r>
      <w:r>
        <w:rPr>
          <w:rFonts w:hAnsi="宋体" w:cs="宋体"/>
          <w:sz w:val="24"/>
        </w:rPr>
        <w:t>背板为5mm</w:t>
      </w:r>
      <w:r>
        <w:rPr>
          <w:sz w:val="24"/>
        </w:rPr>
        <w:t>E1级无甲醛环保</w:t>
      </w:r>
      <w:r>
        <w:rPr>
          <w:rFonts w:hAnsi="宋体" w:cs="宋体"/>
          <w:sz w:val="24"/>
        </w:rPr>
        <w:t>同色中纤板。</w:t>
      </w:r>
      <w:r>
        <w:rPr>
          <w:sz w:val="24"/>
        </w:rPr>
        <w:t>产品外形美观人性化设计且更加经久耐用，增加产品使用寿命；板材露边处需采用优质与板面同色PVC封边条，高温全自动机封边, 粘接牢固,无脱胶、无鼓泡、防水。五金配件采用优质五金配件，柜底下面加装≥10mm高防水塑料垫。</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5、公寓椅</w:t>
      </w:r>
    </w:p>
    <w:p>
      <w:pPr>
        <w:tabs>
          <w:tab w:val="left" w:pos="2355"/>
        </w:tabs>
        <w:spacing w:line="360" w:lineRule="auto"/>
        <w:ind w:firstLine="480" w:firstLineChars="200"/>
        <w:rPr>
          <w:rFonts w:ascii="宋体" w:hAnsi="宋体" w:cs="宋体"/>
          <w:color w:val="000000"/>
          <w:sz w:val="24"/>
        </w:rPr>
      </w:pPr>
      <w:r>
        <w:rPr>
          <w:rFonts w:hint="eastAsia" w:ascii="宋体" w:hAnsi="宋体" w:cs="宋体"/>
          <w:color w:val="000000"/>
          <w:sz w:val="24"/>
        </w:rPr>
        <w:t>公寓椅采用钢木制作，外形尺寸为：380*370*760mm （±10），坐垫板规格380（±5）*370（±5）*11（厚度）mm,靠背板规格380（±5）*150（±5）*11（厚度） mm，椅支架采用Ф22mm*1.1（厚度）mm厚圆钢管弯曲焊接;坐垫板和靠背板贴白橡木防火板。钢管焊接全部采用二氧化碳保护焊接，焊接表面波纹均匀，并保证焊处无夹渣、气孔、 焊瘤、焊丝头咬边和飞溅并保证无脱焊、虚焊、焊穿等现象，以确保产品强度好，所有 焊接口打磨光滑。所有钢材经除油、除锈、水基脱脂、水基中和，表面调整、磷化等工序后静电喷涂环氧型树脂粉沫涂料，经200℃高温固化而成，塑膜的光泽度、附着力、硬度、耐冲力。</w:t>
      </w:r>
    </w:p>
    <w:p>
      <w:pPr>
        <w:outlineLvl w:val="1"/>
        <w:rPr>
          <w:rFonts w:hAnsi="宋体"/>
          <w:b/>
          <w:color w:val="000000"/>
          <w:sz w:val="44"/>
          <w:szCs w:val="44"/>
        </w:rPr>
      </w:pPr>
      <w:r>
        <w:rPr>
          <w:rFonts w:hint="eastAsia" w:asciiTheme="minorEastAsia" w:hAnsiTheme="minorEastAsia" w:cstheme="minorEastAsia"/>
          <w:b/>
          <w:bCs/>
          <w:sz w:val="32"/>
          <w:szCs w:val="32"/>
        </w:rPr>
        <w:t>三、三人位公寓组合床</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1、规格：5700*900*2800mm</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2、材质要求：</w:t>
      </w:r>
    </w:p>
    <w:p>
      <w:pPr>
        <w:spacing w:line="360" w:lineRule="auto"/>
        <w:ind w:firstLine="480" w:firstLineChars="200"/>
        <w:rPr>
          <w:rFonts w:ascii="宋体" w:hAnsi="宋体" w:eastAsia="宋体" w:cs="宋体"/>
          <w:sz w:val="24"/>
        </w:rPr>
      </w:pPr>
      <w:r>
        <w:rPr>
          <w:rFonts w:hint="eastAsia" w:ascii="宋体" w:hAnsi="宋体" w:eastAsia="宋体" w:cs="宋体"/>
          <w:sz w:val="24"/>
        </w:rPr>
        <w:t>采用冷轧薄形钢板符合国家标准、钢管符合国家标准,各钢件</w:t>
      </w:r>
      <w:r>
        <w:rPr>
          <w:rFonts w:hint="eastAsia" w:ascii="宋体" w:hAnsi="宋体" w:cs="宋体"/>
          <w:color w:val="000000"/>
          <w:sz w:val="24"/>
        </w:rPr>
        <w:t>全部采用二氧化碳保护焊接</w:t>
      </w:r>
      <w:r>
        <w:rPr>
          <w:rFonts w:hint="eastAsia" w:ascii="宋体" w:hAnsi="宋体" w:eastAsia="宋体" w:cs="宋体"/>
          <w:sz w:val="24"/>
        </w:rPr>
        <w:t>，</w:t>
      </w:r>
      <w:r>
        <w:rPr>
          <w:rFonts w:hint="eastAsia" w:ascii="宋体" w:hAnsi="宋体" w:cs="宋体"/>
          <w:color w:val="000000"/>
          <w:sz w:val="24"/>
        </w:rPr>
        <w:t>焊接表面波纹均匀，并保证焊处无夹渣、气孔、 焊瘤、焊丝头咬边和飞溅并保证无脱焊、虚焊、焊穿等现象，以确保产品强度好</w:t>
      </w:r>
      <w:r>
        <w:rPr>
          <w:rFonts w:hint="eastAsia" w:ascii="宋体" w:hAnsi="宋体" w:eastAsia="宋体" w:cs="宋体"/>
          <w:sz w:val="24"/>
        </w:rPr>
        <w:t>。</w:t>
      </w:r>
      <w:r>
        <w:rPr>
          <w:rFonts w:hint="eastAsia" w:ascii="宋体" w:hAnsi="宋体" w:cs="宋体"/>
          <w:color w:val="000000"/>
          <w:sz w:val="24"/>
        </w:rPr>
        <w:t>所有钢材经除油、除锈、酸洗、中和、表调、磷化等工序后静电喷涂环氧型树脂粉沫涂料，经200℃高温固化而成，塑膜的光泽度、附着力、硬度、耐冲力均符合标准，</w:t>
      </w:r>
      <w:r>
        <w:rPr>
          <w:rFonts w:hint="eastAsia" w:ascii="宋体" w:hAnsi="宋体" w:eastAsia="宋体" w:cs="宋体"/>
          <w:sz w:val="24"/>
        </w:rPr>
        <w:t>表面波纹均匀一致。</w:t>
      </w:r>
    </w:p>
    <w:p/>
    <w:p>
      <w:r>
        <w:rPr>
          <w:rFonts w:hint="eastAsia"/>
        </w:rPr>
        <w:drawing>
          <wp:inline distT="0" distB="0" distL="114300" distR="114300">
            <wp:extent cx="5262880" cy="3947160"/>
            <wp:effectExtent l="0" t="0" r="10160" b="0"/>
            <wp:docPr id="2" name="图片 2" descr="113三人侧梯效果图2（护栏105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3三人侧梯效果图2（护栏105梁）"/>
                    <pic:cNvPicPr>
                      <a:picLocks noChangeAspect="1"/>
                    </pic:cNvPicPr>
                  </pic:nvPicPr>
                  <pic:blipFill>
                    <a:blip r:embed="rId12"/>
                    <a:stretch>
                      <a:fillRect/>
                    </a:stretch>
                  </pic:blipFill>
                  <pic:spPr>
                    <a:xfrm>
                      <a:off x="0" y="0"/>
                      <a:ext cx="5262880" cy="3947160"/>
                    </a:xfrm>
                    <a:prstGeom prst="rect">
                      <a:avLst/>
                    </a:prstGeom>
                  </pic:spPr>
                </pic:pic>
              </a:graphicData>
            </a:graphic>
          </wp:inline>
        </w:drawing>
      </w:r>
    </w:p>
    <w:p>
      <w:r>
        <w:rPr>
          <w:rFonts w:hint="eastAsia"/>
        </w:rPr>
        <w:br w:type="page"/>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3、参数要求</w:t>
      </w:r>
    </w:p>
    <w:p>
      <w:pPr>
        <w:spacing w:line="360" w:lineRule="auto"/>
        <w:rPr>
          <w:rFonts w:ascii="宋体" w:hAnsi="宋体" w:eastAsia="宋体" w:cs="宋体"/>
          <w:sz w:val="24"/>
        </w:rPr>
      </w:pPr>
      <w:r>
        <w:rPr>
          <w:rFonts w:hint="eastAsia" w:ascii="宋体" w:hAnsi="宋体" w:eastAsia="宋体" w:cs="宋体"/>
          <w:b/>
          <w:bCs/>
          <w:sz w:val="24"/>
        </w:rPr>
        <w:t>边立柱：</w:t>
      </w:r>
      <w:r>
        <w:rPr>
          <w:rFonts w:hint="eastAsia" w:ascii="宋体" w:hAnsi="宋体" w:eastAsia="宋体" w:cs="宋体"/>
          <w:sz w:val="24"/>
        </w:rPr>
        <w:t>采用优质冷轧钢板经模压一次成型为中空异形开口型材，方便双面喷涂，防止内部生锈。立面成型后型材尺寸为72mm*72mm（±1 mm），材料厚度1.2mm；管材立面为菱型设计，起到防撞作用，增强抗扭力。经酸洗磷化工艺处理使管材内外表面形成一层防锈膜，达到防锈效果。</w:t>
      </w:r>
    </w:p>
    <w:p>
      <w:pPr>
        <w:spacing w:line="360" w:lineRule="auto"/>
      </w:pPr>
      <w:r>
        <w:rPr>
          <w:rFonts w:hint="eastAsia" w:ascii="宋体" w:hAnsi="宋体" w:eastAsia="宋体" w:cs="宋体"/>
          <w:b/>
          <w:bCs/>
          <w:sz w:val="24"/>
        </w:rPr>
        <w:t>床中立柱</w:t>
      </w:r>
      <w:r>
        <w:rPr>
          <w:rFonts w:hint="eastAsia" w:ascii="宋体" w:hAnsi="宋体" w:eastAsia="宋体" w:cs="宋体"/>
          <w:sz w:val="24"/>
        </w:rPr>
        <w:t>：</w:t>
      </w:r>
      <w:r>
        <w:rPr>
          <w:rFonts w:hint="eastAsia" w:ascii="Calibri" w:hAnsi="Calibri" w:eastAsia="宋体" w:cs="Times New Roman"/>
          <w:sz w:val="24"/>
          <w:szCs w:val="32"/>
        </w:rPr>
        <w:t>采用优质冷轧钢板经模压一次成型</w:t>
      </w:r>
      <w:r>
        <w:rPr>
          <w:rFonts w:hint="eastAsia" w:ascii="Calibri" w:hAnsi="Calibri" w:cs="Times New Roman"/>
          <w:sz w:val="24"/>
          <w:szCs w:val="32"/>
        </w:rPr>
        <w:t>为</w:t>
      </w:r>
      <w:r>
        <w:rPr>
          <w:rFonts w:hint="eastAsia" w:ascii="宋体" w:hAnsi="宋体" w:cs="宋体"/>
          <w:sz w:val="24"/>
        </w:rPr>
        <w:t>65*65*1.2 mm开口方形型材，经酸洗磷化工艺处理使表面形成一层防锈膜，达到防锈效果。</w:t>
      </w:r>
    </w:p>
    <w:p>
      <w:pPr>
        <w:spacing w:line="360" w:lineRule="auto"/>
        <w:rPr>
          <w:rFonts w:ascii="Calibri" w:hAnsi="Calibri" w:eastAsia="宋体" w:cs="Times New Roman"/>
          <w:sz w:val="24"/>
          <w:szCs w:val="32"/>
        </w:rPr>
      </w:pPr>
      <w:r>
        <w:rPr>
          <w:rFonts w:hint="eastAsia" w:ascii="Calibri" w:hAnsi="Calibri" w:eastAsia="宋体" w:cs="Times New Roman"/>
          <w:b/>
          <w:bCs/>
          <w:sz w:val="24"/>
          <w:szCs w:val="32"/>
        </w:rPr>
        <w:t>长短横梁：</w:t>
      </w:r>
      <w:r>
        <w:rPr>
          <w:rFonts w:hint="eastAsia" w:ascii="Calibri" w:hAnsi="Calibri" w:eastAsia="宋体" w:cs="Times New Roman"/>
          <w:sz w:val="24"/>
          <w:szCs w:val="32"/>
        </w:rPr>
        <w:t>采用优质冷轧钢板经模压特制一次成型为中空异型开口型材，方便双面喷涂，防止内部生锈，立面成型后尺寸为86mm*35mm（±1 mm），材料厚度1.2mm。横梁正面带有加强筋，增强抗扭力。经酸洗磷化工艺处理使管材内外表面形成一层防锈膜，达到防锈效果。</w:t>
      </w:r>
    </w:p>
    <w:p>
      <w:pPr>
        <w:spacing w:line="360" w:lineRule="auto"/>
        <w:rPr>
          <w:rFonts w:asciiTheme="minorEastAsia" w:hAnsiTheme="minorEastAsia" w:cstheme="minorEastAsia"/>
          <w:b/>
          <w:bCs/>
          <w:sz w:val="32"/>
          <w:szCs w:val="32"/>
        </w:rPr>
      </w:pPr>
      <w:r>
        <w:rPr>
          <w:rFonts w:hint="eastAsia" w:cs="宋体"/>
          <w:b/>
          <w:bCs/>
          <w:kern w:val="0"/>
          <w:sz w:val="24"/>
          <w:lang w:bidi="ar"/>
        </w:rPr>
        <w:t>前护栏：</w:t>
      </w:r>
      <w:r>
        <w:rPr>
          <w:rFonts w:hint="eastAsia" w:cs="宋体"/>
          <w:kern w:val="0"/>
          <w:sz w:val="24"/>
          <w:lang w:bidi="ar"/>
        </w:rPr>
        <w:t>采用19*1.0mm圆管。</w:t>
      </w:r>
    </w:p>
    <w:p>
      <w:pPr>
        <w:spacing w:line="360" w:lineRule="auto"/>
        <w:rPr>
          <w:rFonts w:cs="宋体"/>
          <w:kern w:val="0"/>
          <w:sz w:val="24"/>
          <w:lang w:bidi="ar"/>
        </w:rPr>
      </w:pPr>
      <w:r>
        <w:rPr>
          <w:rFonts w:hint="eastAsia" w:ascii="宋体" w:hAnsi="宋体" w:eastAsia="宋体" w:cs="宋体"/>
          <w:b/>
          <w:bCs/>
          <w:sz w:val="24"/>
        </w:rPr>
        <w:t>侧床头护栏：</w:t>
      </w:r>
      <w:r>
        <w:rPr>
          <w:rFonts w:hint="eastAsia" w:cs="宋体"/>
          <w:kern w:val="0"/>
          <w:sz w:val="24"/>
          <w:lang w:bidi="ar"/>
        </w:rPr>
        <w:t>采用19*1.0mm圆管。</w:t>
      </w:r>
    </w:p>
    <w:p>
      <w:pPr>
        <w:spacing w:line="360" w:lineRule="auto"/>
        <w:rPr>
          <w:rFonts w:cs="宋体"/>
          <w:kern w:val="0"/>
          <w:sz w:val="24"/>
          <w:lang w:bidi="ar"/>
        </w:rPr>
      </w:pPr>
      <w:r>
        <w:rPr>
          <w:rFonts w:hint="eastAsia" w:ascii="宋体" w:hAnsi="宋体" w:eastAsia="宋体" w:cs="宋体"/>
          <w:b/>
          <w:bCs/>
          <w:sz w:val="24"/>
        </w:rPr>
        <w:t>中床头护栏：</w:t>
      </w:r>
      <w:r>
        <w:rPr>
          <w:rFonts w:hint="eastAsia" w:cs="宋体"/>
          <w:kern w:val="0"/>
          <w:sz w:val="24"/>
          <w:lang w:bidi="ar"/>
        </w:rPr>
        <w:t>采用19*1.0mm圆管。</w:t>
      </w:r>
    </w:p>
    <w:p>
      <w:pPr>
        <w:tabs>
          <w:tab w:val="left" w:pos="2355"/>
        </w:tabs>
        <w:spacing w:line="360" w:lineRule="auto"/>
        <w:rPr>
          <w:rFonts w:ascii="宋体" w:hAnsi="宋体" w:cs="宋体"/>
          <w:sz w:val="24"/>
        </w:rPr>
      </w:pPr>
      <w:r>
        <w:rPr>
          <w:rFonts w:hint="eastAsia" w:ascii="宋体" w:hAnsi="宋体" w:eastAsia="宋体" w:cs="宋体"/>
          <w:b/>
          <w:bCs/>
          <w:sz w:val="24"/>
        </w:rPr>
        <w:t>爬</w:t>
      </w:r>
      <w:r>
        <w:rPr>
          <w:rFonts w:hint="eastAsia" w:ascii="宋体" w:hAnsi="宋体" w:cs="宋体"/>
          <w:b/>
          <w:bCs/>
          <w:color w:val="000000"/>
          <w:sz w:val="24"/>
        </w:rPr>
        <w:t>梯：</w:t>
      </w:r>
      <w:r>
        <w:rPr>
          <w:rFonts w:ascii="宋体" w:hAnsi="宋体" w:cs="宋体"/>
          <w:sz w:val="24"/>
        </w:rPr>
        <w:t>爬梯主框架管采用</w:t>
      </w:r>
      <w:r>
        <w:rPr>
          <w:rFonts w:hint="eastAsia" w:ascii="宋体" w:hAnsi="宋体" w:cs="宋体"/>
          <w:sz w:val="24"/>
        </w:rPr>
        <w:t>20*</w:t>
      </w:r>
      <w:r>
        <w:rPr>
          <w:rFonts w:ascii="宋体" w:hAnsi="宋体" w:cs="宋体"/>
          <w:sz w:val="24"/>
        </w:rPr>
        <w:t>40</w:t>
      </w:r>
      <w:r>
        <w:rPr>
          <w:rFonts w:hint="eastAsia" w:ascii="宋体" w:hAnsi="宋体" w:cs="宋体"/>
          <w:sz w:val="24"/>
        </w:rPr>
        <w:t>*</w:t>
      </w:r>
      <w:r>
        <w:rPr>
          <w:rFonts w:ascii="宋体" w:hAnsi="宋体" w:cs="宋体"/>
          <w:sz w:val="24"/>
        </w:rPr>
        <w:t>1.2mm优质</w:t>
      </w:r>
      <w:r>
        <w:rPr>
          <w:rFonts w:hint="eastAsia" w:ascii="宋体" w:hAnsi="宋体" w:cs="宋体"/>
          <w:sz w:val="24"/>
        </w:rPr>
        <w:t>方管</w:t>
      </w:r>
      <w:r>
        <w:rPr>
          <w:rFonts w:ascii="宋体" w:hAnsi="宋体" w:cs="宋体"/>
          <w:sz w:val="24"/>
        </w:rPr>
        <w:t>。脚踏板采用1.</w:t>
      </w:r>
      <w:r>
        <w:rPr>
          <w:rFonts w:hint="eastAsia" w:ascii="宋体" w:hAnsi="宋体" w:cs="宋体"/>
          <w:sz w:val="24"/>
        </w:rPr>
        <w:t>2</w:t>
      </w:r>
      <w:r>
        <w:rPr>
          <w:rFonts w:ascii="宋体" w:hAnsi="宋体" w:cs="宋体"/>
          <w:sz w:val="24"/>
        </w:rPr>
        <w:t>mm厚优质冷轧钢板一次冲压成型，</w:t>
      </w:r>
      <w:r>
        <w:rPr>
          <w:rFonts w:hint="eastAsia" w:ascii="宋体" w:hAnsi="宋体" w:cs="宋体"/>
          <w:sz w:val="24"/>
        </w:rPr>
        <w:t>踏板正面带有防滑纹，</w:t>
      </w:r>
      <w:r>
        <w:rPr>
          <w:rFonts w:ascii="宋体" w:hAnsi="宋体" w:cs="宋体"/>
          <w:sz w:val="24"/>
        </w:rPr>
        <w:t>前后折边，折边不得焊接，成型尺寸</w:t>
      </w:r>
      <w:r>
        <w:rPr>
          <w:rFonts w:hint="eastAsia" w:ascii="宋体" w:hAnsi="宋体" w:cs="宋体"/>
          <w:sz w:val="24"/>
        </w:rPr>
        <w:t>295*60</w:t>
      </w:r>
      <w:r>
        <w:rPr>
          <w:rFonts w:ascii="宋体" w:hAnsi="宋体" w:cs="宋体"/>
          <w:sz w:val="24"/>
        </w:rPr>
        <w:t>mm</w:t>
      </w:r>
      <w:r>
        <w:rPr>
          <w:rFonts w:hint="eastAsia" w:ascii="宋体" w:hAnsi="宋体" w:cs="宋体"/>
          <w:sz w:val="24"/>
        </w:rPr>
        <w:t>。</w:t>
      </w:r>
    </w:p>
    <w:p>
      <w:pPr>
        <w:tabs>
          <w:tab w:val="left" w:pos="2355"/>
        </w:tabs>
        <w:spacing w:line="360" w:lineRule="auto"/>
        <w:rPr>
          <w:sz w:val="24"/>
        </w:rPr>
      </w:pPr>
      <w:r>
        <w:rPr>
          <w:rFonts w:hint="eastAsia" w:ascii="宋体" w:hAnsi="宋体" w:cs="宋体"/>
          <w:b/>
          <w:bCs/>
          <w:color w:val="000000"/>
          <w:sz w:val="24"/>
        </w:rPr>
        <w:t>床挂</w:t>
      </w:r>
      <w:r>
        <w:rPr>
          <w:rFonts w:ascii="宋体" w:hAnsi="宋体" w:cs="宋体"/>
          <w:b/>
          <w:bCs/>
          <w:color w:val="000000"/>
          <w:sz w:val="24"/>
        </w:rPr>
        <w:t>件：</w:t>
      </w:r>
      <w:r>
        <w:rPr>
          <w:rFonts w:hint="eastAsia" w:ascii="宋体" w:hAnsi="宋体" w:cs="宋体"/>
          <w:color w:val="000000"/>
          <w:sz w:val="24"/>
        </w:rPr>
        <w:t>采用优质钢板经冲压一次成型，成型后外形规格不小于为26*26*196*2.0mm，连接扣点采用不小于3个位置连接，床横梁与床立柱连接方式：卡扣式连接（无需螺栓），立柱上经数控冲床加工三个连接孔，通过与卡式连接件无缝式下压连接，实现使用后越用越紧的状态。</w:t>
      </w:r>
      <w:r>
        <w:rPr>
          <w:sz w:val="24"/>
        </w:rPr>
        <w:t xml:space="preserve">  </w:t>
      </w:r>
    </w:p>
    <w:p>
      <w:pPr>
        <w:pStyle w:val="4"/>
        <w:spacing w:line="360" w:lineRule="auto"/>
        <w:ind w:left="0"/>
        <w:rPr>
          <w:rFonts w:hint="default"/>
          <w:sz w:val="24"/>
        </w:rPr>
      </w:pPr>
      <w:r>
        <w:rPr>
          <w:b/>
          <w:bCs/>
          <w:sz w:val="24"/>
        </w:rPr>
        <w:t>下短横梁：</w:t>
      </w:r>
      <w:r>
        <w:rPr>
          <w:sz w:val="24"/>
        </w:rPr>
        <w:t>20*40*1.0mm方管。</w:t>
      </w:r>
    </w:p>
    <w:p>
      <w:pPr>
        <w:pStyle w:val="4"/>
        <w:spacing w:line="360" w:lineRule="auto"/>
        <w:ind w:left="0"/>
        <w:rPr>
          <w:rFonts w:hint="default"/>
          <w:sz w:val="24"/>
        </w:rPr>
      </w:pPr>
      <w:r>
        <w:rPr>
          <w:b/>
          <w:bCs/>
          <w:sz w:val="24"/>
        </w:rPr>
        <w:t>后拉杆：</w:t>
      </w:r>
      <w:r>
        <w:rPr>
          <w:sz w:val="24"/>
        </w:rPr>
        <w:t>30*20*1.0mm方管。</w:t>
      </w:r>
    </w:p>
    <w:p>
      <w:pPr>
        <w:pStyle w:val="4"/>
        <w:spacing w:line="360" w:lineRule="auto"/>
        <w:ind w:left="0"/>
        <w:rPr>
          <w:rFonts w:hint="default" w:eastAsia="宋体"/>
          <w:sz w:val="24"/>
        </w:rPr>
      </w:pPr>
      <w:r>
        <w:rPr>
          <w:b/>
          <w:bCs/>
          <w:sz w:val="24"/>
        </w:rPr>
        <w:t>床桓：</w:t>
      </w:r>
      <w:r>
        <w:rPr>
          <w:sz w:val="24"/>
        </w:rPr>
        <w:t>20*40*1.0mm方管。</w:t>
      </w:r>
    </w:p>
    <w:p>
      <w:pPr>
        <w:pStyle w:val="4"/>
        <w:spacing w:line="360" w:lineRule="auto"/>
        <w:ind w:left="0"/>
        <w:rPr>
          <w:rFonts w:hint="default" w:hAnsi="宋体" w:cs="宋体"/>
          <w:sz w:val="24"/>
        </w:rPr>
      </w:pPr>
      <w:r>
        <w:rPr>
          <w:rFonts w:hAnsi="宋体" w:cs="宋体"/>
          <w:b/>
          <w:bCs/>
          <w:sz w:val="24"/>
        </w:rPr>
        <w:t>蚊帐架：</w:t>
      </w:r>
      <w:r>
        <w:rPr>
          <w:rFonts w:hAnsi="宋体" w:cs="宋体"/>
          <w:sz w:val="24"/>
        </w:rPr>
        <w:t>16*1.0圆管。</w:t>
      </w:r>
    </w:p>
    <w:p>
      <w:pPr>
        <w:pStyle w:val="4"/>
        <w:spacing w:line="360" w:lineRule="auto"/>
        <w:ind w:left="0"/>
        <w:rPr>
          <w:rFonts w:hint="default" w:hAnsi="宋体" w:cs="宋体"/>
          <w:sz w:val="24"/>
        </w:rPr>
      </w:pPr>
      <w:r>
        <w:rPr>
          <w:b/>
          <w:bCs/>
          <w:sz w:val="24"/>
        </w:rPr>
        <w:t>立柱塑胶脚套：</w:t>
      </w:r>
      <w:r>
        <w:rPr>
          <w:sz w:val="24"/>
        </w:rPr>
        <w:t>塑料脚套为优质塑料套，采用优质塑胶注塑成型（不允许3D打印）。</w:t>
      </w:r>
      <w:r>
        <w:rPr>
          <w:rFonts w:eastAsia="宋体"/>
          <w:sz w:val="24"/>
        </w:rPr>
        <w:t xml:space="preserve">    </w:t>
      </w:r>
    </w:p>
    <w:p>
      <w:pPr>
        <w:pStyle w:val="4"/>
        <w:spacing w:line="360" w:lineRule="auto"/>
        <w:ind w:left="0"/>
        <w:rPr>
          <w:rFonts w:hint="default"/>
          <w:sz w:val="24"/>
        </w:rPr>
      </w:pPr>
      <w:r>
        <w:rPr>
          <w:b/>
          <w:bCs/>
          <w:sz w:val="24"/>
        </w:rPr>
        <w:t>床板：</w:t>
      </w:r>
      <w:r>
        <w:rPr>
          <w:sz w:val="24"/>
        </w:rPr>
        <w:t>按实际尺寸,采用15mm厚全新杉木板，不超过8块拼接，要求干燥，双面抛光，4根30*40木方固定。</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4、床底组合柜</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规格：1900mm*600mm*1680mm</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材质要求：</w:t>
      </w:r>
    </w:p>
    <w:p>
      <w:pPr>
        <w:pStyle w:val="4"/>
        <w:spacing w:line="360" w:lineRule="auto"/>
        <w:ind w:left="0" w:firstLine="480" w:firstLineChars="200"/>
        <w:rPr>
          <w:rFonts w:hint="default"/>
          <w:sz w:val="24"/>
        </w:rPr>
      </w:pPr>
      <w:r>
        <w:rPr>
          <w:sz w:val="24"/>
        </w:rPr>
        <w:t>床底组合柜采用板式结构制作，由衣柜、书桌、书架组成；</w:t>
      </w:r>
      <w:r>
        <w:rPr>
          <w:rFonts w:hAnsi="宋体" w:cs="宋体"/>
          <w:sz w:val="24"/>
        </w:rPr>
        <w:t>柜身采用16mm</w:t>
      </w:r>
      <w:r>
        <w:rPr>
          <w:sz w:val="24"/>
        </w:rPr>
        <w:t>三聚氰胺饰面实木生态板制作</w:t>
      </w:r>
      <w:r>
        <w:rPr>
          <w:rFonts w:hAnsi="宋体" w:cs="宋体"/>
          <w:sz w:val="24"/>
        </w:rPr>
        <w:t>，台面为25mm三聚氰胺双饰面</w:t>
      </w:r>
      <w:r>
        <w:rPr>
          <w:sz w:val="24"/>
        </w:rPr>
        <w:t>实木生态板</w:t>
      </w:r>
      <w:r>
        <w:rPr>
          <w:rFonts w:hAnsi="宋体" w:cs="宋体"/>
          <w:sz w:val="24"/>
        </w:rPr>
        <w:t>制作，</w:t>
      </w:r>
      <w:r>
        <w:rPr>
          <w:sz w:val="24"/>
        </w:rPr>
        <w:t>内基材为E1级无甲醛环保无公害实木生态板，板材无臭、无味、无毒、强度、刚度、硬度耐热性高；</w:t>
      </w:r>
      <w:r>
        <w:rPr>
          <w:rFonts w:hAnsi="宋体" w:cs="宋体"/>
          <w:sz w:val="24"/>
        </w:rPr>
        <w:t>背板为5mm</w:t>
      </w:r>
      <w:r>
        <w:rPr>
          <w:sz w:val="24"/>
        </w:rPr>
        <w:t>E1级无甲醛环保</w:t>
      </w:r>
      <w:r>
        <w:rPr>
          <w:rFonts w:hAnsi="宋体" w:cs="宋体"/>
          <w:sz w:val="24"/>
        </w:rPr>
        <w:t>同色中纤板。</w:t>
      </w:r>
      <w:r>
        <w:rPr>
          <w:sz w:val="24"/>
        </w:rPr>
        <w:t>产品外形美观人性化设计且更加经久耐用，增加产品使用寿命；板材露边处需采用优质与板面同色PVC封边条，高温全自动机封边, 粘接牢固,无脱胶、无鼓泡、防水。五金配件采用优质五金配件，柜底下面加装≥10mm高防水塑料垫。</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5、公寓椅</w:t>
      </w:r>
    </w:p>
    <w:p>
      <w:pPr>
        <w:tabs>
          <w:tab w:val="left" w:pos="2355"/>
        </w:tabs>
        <w:spacing w:line="360" w:lineRule="auto"/>
        <w:ind w:firstLine="480" w:firstLineChars="200"/>
        <w:rPr>
          <w:rFonts w:ascii="宋体" w:hAnsi="宋体" w:cs="宋体"/>
          <w:color w:val="000000"/>
          <w:sz w:val="24"/>
        </w:rPr>
      </w:pPr>
      <w:r>
        <w:rPr>
          <w:rFonts w:hint="eastAsia" w:ascii="宋体" w:hAnsi="宋体" w:cs="宋体"/>
          <w:color w:val="000000"/>
          <w:sz w:val="24"/>
        </w:rPr>
        <w:t>公寓椅采用钢木制作，外形尺寸为：380*370*760mm （±10），坐垫板规格380（±5）*370（±5）*11（厚度）mm,靠背板规格380（±5）*150（±5）*11（厚度） mm，椅支架采用Ф22mm*1.1（厚度）mm厚圆钢管弯曲焊接;坐垫板和靠背板贴白橡木防火板。钢管焊接全部采用二氧化碳保护焊接，焊接表面波纹均匀，并保证焊处无夹渣、气孔、 焊瘤、焊丝头咬边和飞溅并保证无脱焊、虚焊、焊穿等现象，以确保产品强度好，所有 焊接口打磨光滑。所有钢材经除油、除锈、水基脱脂、水基中和，表面调整、磷化等工序后静电喷涂环氧型树脂粉沫涂料，经200℃高温固化而成，塑膜的光泽度、附着力、硬度、耐冲力。</w:t>
      </w:r>
    </w:p>
    <w:p>
      <w:pPr>
        <w:outlineLvl w:val="1"/>
        <w:rPr>
          <w:rFonts w:hAnsi="宋体"/>
          <w:b/>
          <w:color w:val="000000"/>
          <w:sz w:val="44"/>
          <w:szCs w:val="44"/>
        </w:rPr>
      </w:pPr>
      <w:r>
        <w:rPr>
          <w:rFonts w:hint="eastAsia" w:asciiTheme="minorEastAsia" w:hAnsiTheme="minorEastAsia" w:cstheme="minorEastAsia"/>
          <w:b/>
          <w:bCs/>
          <w:sz w:val="32"/>
          <w:szCs w:val="32"/>
          <w:lang w:val="en-US" w:eastAsia="zh-CN"/>
        </w:rPr>
        <w:t>四</w:t>
      </w:r>
      <w:r>
        <w:rPr>
          <w:rFonts w:hint="eastAsia" w:asciiTheme="minorEastAsia" w:hAnsiTheme="minorEastAsia" w:cstheme="minorEastAsia"/>
          <w:b/>
          <w:bCs/>
          <w:sz w:val="32"/>
          <w:szCs w:val="32"/>
        </w:rPr>
        <w:t>、三人位公寓组合床</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1、规格：6000*900*2800mm</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2、材质要求：</w:t>
      </w:r>
    </w:p>
    <w:p>
      <w:pPr>
        <w:spacing w:line="360" w:lineRule="auto"/>
        <w:ind w:firstLine="480" w:firstLineChars="200"/>
        <w:rPr>
          <w:rFonts w:ascii="宋体" w:hAnsi="宋体" w:eastAsia="宋体" w:cs="宋体"/>
          <w:sz w:val="24"/>
        </w:rPr>
      </w:pPr>
      <w:r>
        <w:rPr>
          <w:rFonts w:hint="eastAsia" w:ascii="宋体" w:hAnsi="宋体" w:eastAsia="宋体" w:cs="宋体"/>
          <w:sz w:val="24"/>
        </w:rPr>
        <w:t>采用冷轧薄形钢板符合国家标准、钢管符合国家标准,各钢件</w:t>
      </w:r>
      <w:r>
        <w:rPr>
          <w:rFonts w:hint="eastAsia" w:ascii="宋体" w:hAnsi="宋体" w:cs="宋体"/>
          <w:color w:val="000000"/>
          <w:sz w:val="24"/>
        </w:rPr>
        <w:t>全部采用二氧化碳保护焊接</w:t>
      </w:r>
      <w:r>
        <w:rPr>
          <w:rFonts w:hint="eastAsia" w:ascii="宋体" w:hAnsi="宋体" w:eastAsia="宋体" w:cs="宋体"/>
          <w:sz w:val="24"/>
        </w:rPr>
        <w:t>，</w:t>
      </w:r>
      <w:r>
        <w:rPr>
          <w:rFonts w:hint="eastAsia" w:ascii="宋体" w:hAnsi="宋体" w:cs="宋体"/>
          <w:color w:val="000000"/>
          <w:sz w:val="24"/>
        </w:rPr>
        <w:t>焊接表面波纹均匀，并保证焊处无夹渣、气孔、 焊瘤、焊丝头咬边和飞溅并保证无脱焊、虚焊、焊穿等现象，以确保产品强度好</w:t>
      </w:r>
      <w:r>
        <w:rPr>
          <w:rFonts w:hint="eastAsia" w:ascii="宋体" w:hAnsi="宋体" w:eastAsia="宋体" w:cs="宋体"/>
          <w:sz w:val="24"/>
        </w:rPr>
        <w:t>。</w:t>
      </w:r>
      <w:r>
        <w:rPr>
          <w:rFonts w:hint="eastAsia" w:ascii="宋体" w:hAnsi="宋体" w:cs="宋体"/>
          <w:color w:val="000000"/>
          <w:sz w:val="24"/>
        </w:rPr>
        <w:t>所有钢材经除油、除锈、酸洗、中和、表调、磷化等工序后静电喷涂环氧型树脂粉沫涂料，经200℃高温固化而成，塑膜的光泽度、附着力、硬度、耐冲力均符合标准，</w:t>
      </w:r>
      <w:r>
        <w:rPr>
          <w:rFonts w:hint="eastAsia" w:ascii="宋体" w:hAnsi="宋体" w:eastAsia="宋体" w:cs="宋体"/>
          <w:sz w:val="24"/>
        </w:rPr>
        <w:t>表面波纹均匀一致。</w:t>
      </w:r>
    </w:p>
    <w:p/>
    <w:p>
      <w:r>
        <w:rPr>
          <w:rFonts w:hint="eastAsia"/>
        </w:rPr>
        <w:drawing>
          <wp:inline distT="0" distB="0" distL="114300" distR="114300">
            <wp:extent cx="5262880" cy="3947160"/>
            <wp:effectExtent l="0" t="0" r="10160" b="0"/>
            <wp:docPr id="11" name="图片 11" descr="113三人侧梯效果图2（护栏105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3三人侧梯效果图2（护栏105梁）"/>
                    <pic:cNvPicPr>
                      <a:picLocks noChangeAspect="1"/>
                    </pic:cNvPicPr>
                  </pic:nvPicPr>
                  <pic:blipFill>
                    <a:blip r:embed="rId12"/>
                    <a:stretch>
                      <a:fillRect/>
                    </a:stretch>
                  </pic:blipFill>
                  <pic:spPr>
                    <a:xfrm>
                      <a:off x="0" y="0"/>
                      <a:ext cx="5262880" cy="3947160"/>
                    </a:xfrm>
                    <a:prstGeom prst="rect">
                      <a:avLst/>
                    </a:prstGeom>
                  </pic:spPr>
                </pic:pic>
              </a:graphicData>
            </a:graphic>
          </wp:inline>
        </w:drawing>
      </w:r>
    </w:p>
    <w:p>
      <w:r>
        <w:rPr>
          <w:rFonts w:hint="eastAsia"/>
        </w:rPr>
        <w:br w:type="page"/>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3、参数要求</w:t>
      </w:r>
    </w:p>
    <w:p>
      <w:pPr>
        <w:spacing w:line="360" w:lineRule="auto"/>
        <w:rPr>
          <w:rFonts w:ascii="宋体" w:hAnsi="宋体" w:eastAsia="宋体" w:cs="宋体"/>
          <w:sz w:val="24"/>
        </w:rPr>
      </w:pPr>
      <w:r>
        <w:rPr>
          <w:rFonts w:hint="eastAsia" w:ascii="宋体" w:hAnsi="宋体" w:eastAsia="宋体" w:cs="宋体"/>
          <w:b/>
          <w:bCs/>
          <w:sz w:val="24"/>
        </w:rPr>
        <w:t>边立柱：</w:t>
      </w:r>
      <w:r>
        <w:rPr>
          <w:rFonts w:hint="eastAsia" w:ascii="宋体" w:hAnsi="宋体" w:eastAsia="宋体" w:cs="宋体"/>
          <w:sz w:val="24"/>
        </w:rPr>
        <w:t>采用优质冷轧钢板经模压一次成型为中空异形开口型材，方便双面喷涂，防止内部生锈。立面成型后型材尺寸为72mm*72mm（±1 mm），材料厚度1.2mm；管材立面为菱型设计，起到防撞作用，增强抗扭力。经酸洗磷化工艺处理使管材内外表面形成一层防锈膜，达到防锈效果。</w:t>
      </w:r>
    </w:p>
    <w:p>
      <w:pPr>
        <w:spacing w:line="360" w:lineRule="auto"/>
      </w:pPr>
      <w:r>
        <w:rPr>
          <w:rFonts w:hint="eastAsia" w:ascii="宋体" w:hAnsi="宋体" w:eastAsia="宋体" w:cs="宋体"/>
          <w:b/>
          <w:bCs/>
          <w:sz w:val="24"/>
        </w:rPr>
        <w:t>床中立柱</w:t>
      </w:r>
      <w:r>
        <w:rPr>
          <w:rFonts w:hint="eastAsia" w:ascii="宋体" w:hAnsi="宋体" w:eastAsia="宋体" w:cs="宋体"/>
          <w:sz w:val="24"/>
        </w:rPr>
        <w:t>：</w:t>
      </w:r>
      <w:r>
        <w:rPr>
          <w:rFonts w:hint="eastAsia" w:ascii="Calibri" w:hAnsi="Calibri" w:eastAsia="宋体" w:cs="Times New Roman"/>
          <w:sz w:val="24"/>
          <w:szCs w:val="32"/>
        </w:rPr>
        <w:t>采用优质冷轧钢板经模压一次成型</w:t>
      </w:r>
      <w:r>
        <w:rPr>
          <w:rFonts w:hint="eastAsia" w:ascii="Calibri" w:hAnsi="Calibri" w:cs="Times New Roman"/>
          <w:sz w:val="24"/>
          <w:szCs w:val="32"/>
        </w:rPr>
        <w:t>为</w:t>
      </w:r>
      <w:r>
        <w:rPr>
          <w:rFonts w:hint="eastAsia" w:ascii="宋体" w:hAnsi="宋体" w:cs="宋体"/>
          <w:sz w:val="24"/>
        </w:rPr>
        <w:t>65*65*1.2 mm开口方形型材，经酸洗磷化工艺处理使表面形成一层防锈膜，达到防锈效果。</w:t>
      </w:r>
    </w:p>
    <w:p>
      <w:pPr>
        <w:spacing w:line="360" w:lineRule="auto"/>
        <w:rPr>
          <w:rFonts w:ascii="Calibri" w:hAnsi="Calibri" w:eastAsia="宋体" w:cs="Times New Roman"/>
          <w:sz w:val="24"/>
          <w:szCs w:val="32"/>
        </w:rPr>
      </w:pPr>
      <w:r>
        <w:rPr>
          <w:rFonts w:hint="eastAsia" w:ascii="Calibri" w:hAnsi="Calibri" w:eastAsia="宋体" w:cs="Times New Roman"/>
          <w:b/>
          <w:bCs/>
          <w:sz w:val="24"/>
          <w:szCs w:val="32"/>
        </w:rPr>
        <w:t>长短横梁：</w:t>
      </w:r>
      <w:r>
        <w:rPr>
          <w:rFonts w:hint="eastAsia" w:ascii="Calibri" w:hAnsi="Calibri" w:eastAsia="宋体" w:cs="Times New Roman"/>
          <w:sz w:val="24"/>
          <w:szCs w:val="32"/>
        </w:rPr>
        <w:t>采用优质冷轧钢板经模压特制一次成型为中空异型开口型材，方便双面喷涂，防止内部生锈，立面成型后尺寸为86mm*35mm（±1 mm），材料厚度1.2mm。横梁正面带有加强筋，增强抗扭力。经酸洗磷化工艺处理使管材内外表面形成一层防锈膜，达到防锈效果。</w:t>
      </w:r>
    </w:p>
    <w:p>
      <w:pPr>
        <w:spacing w:line="360" w:lineRule="auto"/>
        <w:rPr>
          <w:rFonts w:asciiTheme="minorEastAsia" w:hAnsiTheme="minorEastAsia" w:cstheme="minorEastAsia"/>
          <w:b/>
          <w:bCs/>
          <w:sz w:val="32"/>
          <w:szCs w:val="32"/>
        </w:rPr>
      </w:pPr>
      <w:r>
        <w:rPr>
          <w:rFonts w:hint="eastAsia" w:cs="宋体"/>
          <w:b/>
          <w:bCs/>
          <w:kern w:val="0"/>
          <w:sz w:val="24"/>
          <w:lang w:bidi="ar"/>
        </w:rPr>
        <w:t>前护栏：</w:t>
      </w:r>
      <w:r>
        <w:rPr>
          <w:rFonts w:hint="eastAsia" w:cs="宋体"/>
          <w:kern w:val="0"/>
          <w:sz w:val="24"/>
          <w:lang w:bidi="ar"/>
        </w:rPr>
        <w:t>采用19*1.0mm圆管。</w:t>
      </w:r>
    </w:p>
    <w:p>
      <w:pPr>
        <w:spacing w:line="360" w:lineRule="auto"/>
        <w:rPr>
          <w:rFonts w:cs="宋体"/>
          <w:kern w:val="0"/>
          <w:sz w:val="24"/>
          <w:lang w:bidi="ar"/>
        </w:rPr>
      </w:pPr>
      <w:r>
        <w:rPr>
          <w:rFonts w:hint="eastAsia" w:ascii="宋体" w:hAnsi="宋体" w:eastAsia="宋体" w:cs="宋体"/>
          <w:b/>
          <w:bCs/>
          <w:sz w:val="24"/>
        </w:rPr>
        <w:t>侧床头护栏：</w:t>
      </w:r>
      <w:r>
        <w:rPr>
          <w:rFonts w:hint="eastAsia" w:cs="宋体"/>
          <w:kern w:val="0"/>
          <w:sz w:val="24"/>
          <w:lang w:bidi="ar"/>
        </w:rPr>
        <w:t>采用19*1.0mm圆管。</w:t>
      </w:r>
    </w:p>
    <w:p>
      <w:pPr>
        <w:spacing w:line="360" w:lineRule="auto"/>
        <w:rPr>
          <w:rFonts w:cs="宋体"/>
          <w:kern w:val="0"/>
          <w:sz w:val="24"/>
          <w:lang w:bidi="ar"/>
        </w:rPr>
      </w:pPr>
      <w:r>
        <w:rPr>
          <w:rFonts w:hint="eastAsia" w:ascii="宋体" w:hAnsi="宋体" w:eastAsia="宋体" w:cs="宋体"/>
          <w:b/>
          <w:bCs/>
          <w:sz w:val="24"/>
        </w:rPr>
        <w:t>中床头护栏：</w:t>
      </w:r>
      <w:r>
        <w:rPr>
          <w:rFonts w:hint="eastAsia" w:cs="宋体"/>
          <w:kern w:val="0"/>
          <w:sz w:val="24"/>
          <w:lang w:bidi="ar"/>
        </w:rPr>
        <w:t>采用19*1.0mm圆管。</w:t>
      </w:r>
    </w:p>
    <w:p>
      <w:pPr>
        <w:tabs>
          <w:tab w:val="left" w:pos="2355"/>
        </w:tabs>
        <w:spacing w:line="360" w:lineRule="auto"/>
        <w:rPr>
          <w:rFonts w:ascii="宋体" w:hAnsi="宋体" w:cs="宋体"/>
          <w:sz w:val="24"/>
        </w:rPr>
      </w:pPr>
      <w:r>
        <w:rPr>
          <w:rFonts w:hint="eastAsia" w:ascii="宋体" w:hAnsi="宋体" w:eastAsia="宋体" w:cs="宋体"/>
          <w:b/>
          <w:bCs/>
          <w:sz w:val="24"/>
        </w:rPr>
        <w:t>爬</w:t>
      </w:r>
      <w:r>
        <w:rPr>
          <w:rFonts w:hint="eastAsia" w:ascii="宋体" w:hAnsi="宋体" w:cs="宋体"/>
          <w:b/>
          <w:bCs/>
          <w:color w:val="000000"/>
          <w:sz w:val="24"/>
        </w:rPr>
        <w:t>梯：</w:t>
      </w:r>
      <w:r>
        <w:rPr>
          <w:rFonts w:ascii="宋体" w:hAnsi="宋体" w:cs="宋体"/>
          <w:sz w:val="24"/>
        </w:rPr>
        <w:t>爬梯主框架管采用</w:t>
      </w:r>
      <w:r>
        <w:rPr>
          <w:rFonts w:hint="eastAsia" w:ascii="宋体" w:hAnsi="宋体" w:cs="宋体"/>
          <w:sz w:val="24"/>
        </w:rPr>
        <w:t>20*</w:t>
      </w:r>
      <w:r>
        <w:rPr>
          <w:rFonts w:ascii="宋体" w:hAnsi="宋体" w:cs="宋体"/>
          <w:sz w:val="24"/>
        </w:rPr>
        <w:t>40</w:t>
      </w:r>
      <w:r>
        <w:rPr>
          <w:rFonts w:hint="eastAsia" w:ascii="宋体" w:hAnsi="宋体" w:cs="宋体"/>
          <w:sz w:val="24"/>
        </w:rPr>
        <w:t>*</w:t>
      </w:r>
      <w:r>
        <w:rPr>
          <w:rFonts w:ascii="宋体" w:hAnsi="宋体" w:cs="宋体"/>
          <w:sz w:val="24"/>
        </w:rPr>
        <w:t>1.2mm优质</w:t>
      </w:r>
      <w:r>
        <w:rPr>
          <w:rFonts w:hint="eastAsia" w:ascii="宋体" w:hAnsi="宋体" w:cs="宋体"/>
          <w:sz w:val="24"/>
        </w:rPr>
        <w:t>方管</w:t>
      </w:r>
      <w:r>
        <w:rPr>
          <w:rFonts w:ascii="宋体" w:hAnsi="宋体" w:cs="宋体"/>
          <w:sz w:val="24"/>
        </w:rPr>
        <w:t>。脚踏板采用1.</w:t>
      </w:r>
      <w:r>
        <w:rPr>
          <w:rFonts w:hint="eastAsia" w:ascii="宋体" w:hAnsi="宋体" w:cs="宋体"/>
          <w:sz w:val="24"/>
        </w:rPr>
        <w:t>2</w:t>
      </w:r>
      <w:r>
        <w:rPr>
          <w:rFonts w:ascii="宋体" w:hAnsi="宋体" w:cs="宋体"/>
          <w:sz w:val="24"/>
        </w:rPr>
        <w:t>mm厚优质冷轧钢板一次冲压成型，</w:t>
      </w:r>
      <w:r>
        <w:rPr>
          <w:rFonts w:hint="eastAsia" w:ascii="宋体" w:hAnsi="宋体" w:cs="宋体"/>
          <w:sz w:val="24"/>
        </w:rPr>
        <w:t>踏板正面带有防滑纹，</w:t>
      </w:r>
      <w:r>
        <w:rPr>
          <w:rFonts w:ascii="宋体" w:hAnsi="宋体" w:cs="宋体"/>
          <w:sz w:val="24"/>
        </w:rPr>
        <w:t>前后折边，折边不得焊接，成型尺寸</w:t>
      </w:r>
      <w:r>
        <w:rPr>
          <w:rFonts w:hint="eastAsia" w:ascii="宋体" w:hAnsi="宋体" w:cs="宋体"/>
          <w:sz w:val="24"/>
        </w:rPr>
        <w:t>295*60</w:t>
      </w:r>
      <w:r>
        <w:rPr>
          <w:rFonts w:ascii="宋体" w:hAnsi="宋体" w:cs="宋体"/>
          <w:sz w:val="24"/>
        </w:rPr>
        <w:t>mm</w:t>
      </w:r>
      <w:r>
        <w:rPr>
          <w:rFonts w:hint="eastAsia" w:ascii="宋体" w:hAnsi="宋体" w:cs="宋体"/>
          <w:sz w:val="24"/>
        </w:rPr>
        <w:t>。</w:t>
      </w:r>
    </w:p>
    <w:p>
      <w:pPr>
        <w:tabs>
          <w:tab w:val="left" w:pos="2355"/>
        </w:tabs>
        <w:spacing w:line="360" w:lineRule="auto"/>
        <w:rPr>
          <w:sz w:val="24"/>
        </w:rPr>
      </w:pPr>
      <w:r>
        <w:rPr>
          <w:rFonts w:hint="eastAsia" w:ascii="宋体" w:hAnsi="宋体" w:cs="宋体"/>
          <w:b/>
          <w:bCs/>
          <w:color w:val="000000"/>
          <w:sz w:val="24"/>
        </w:rPr>
        <w:t>床挂</w:t>
      </w:r>
      <w:r>
        <w:rPr>
          <w:rFonts w:ascii="宋体" w:hAnsi="宋体" w:cs="宋体"/>
          <w:b/>
          <w:bCs/>
          <w:color w:val="000000"/>
          <w:sz w:val="24"/>
        </w:rPr>
        <w:t>件：</w:t>
      </w:r>
      <w:r>
        <w:rPr>
          <w:rFonts w:hint="eastAsia" w:ascii="宋体" w:hAnsi="宋体" w:cs="宋体"/>
          <w:color w:val="000000"/>
          <w:sz w:val="24"/>
        </w:rPr>
        <w:t>采用优质钢板经冲压一次成型，成型后外形规格不小于为26*26*196*2.0mm，连接扣点采用不小于3个位置连接，床横梁与床立柱连接方式：卡扣式连接（无需螺栓），立柱上经数控冲床加工三个连接孔，通过与卡式连接件无缝式下压连接，实现使用后越用越紧的状态。</w:t>
      </w:r>
      <w:r>
        <w:rPr>
          <w:sz w:val="24"/>
        </w:rPr>
        <w:t xml:space="preserve">  </w:t>
      </w:r>
    </w:p>
    <w:p>
      <w:pPr>
        <w:pStyle w:val="4"/>
        <w:spacing w:line="360" w:lineRule="auto"/>
        <w:ind w:left="0"/>
        <w:rPr>
          <w:rFonts w:hint="default"/>
          <w:sz w:val="24"/>
        </w:rPr>
      </w:pPr>
      <w:r>
        <w:rPr>
          <w:b/>
          <w:bCs/>
          <w:sz w:val="24"/>
        </w:rPr>
        <w:t>下短横梁：</w:t>
      </w:r>
      <w:r>
        <w:rPr>
          <w:sz w:val="24"/>
        </w:rPr>
        <w:t>20*40*1.0mm方管。</w:t>
      </w:r>
    </w:p>
    <w:p>
      <w:pPr>
        <w:pStyle w:val="4"/>
        <w:spacing w:line="360" w:lineRule="auto"/>
        <w:ind w:left="0"/>
        <w:rPr>
          <w:rFonts w:hint="default"/>
          <w:sz w:val="24"/>
        </w:rPr>
      </w:pPr>
      <w:r>
        <w:rPr>
          <w:b/>
          <w:bCs/>
          <w:sz w:val="24"/>
        </w:rPr>
        <w:t>后拉杆：</w:t>
      </w:r>
      <w:r>
        <w:rPr>
          <w:sz w:val="24"/>
        </w:rPr>
        <w:t>30*20*1.0mm方管。</w:t>
      </w:r>
    </w:p>
    <w:p>
      <w:pPr>
        <w:pStyle w:val="4"/>
        <w:spacing w:line="360" w:lineRule="auto"/>
        <w:ind w:left="0"/>
        <w:rPr>
          <w:rFonts w:hint="default" w:eastAsia="宋体"/>
          <w:sz w:val="24"/>
        </w:rPr>
      </w:pPr>
      <w:r>
        <w:rPr>
          <w:b/>
          <w:bCs/>
          <w:sz w:val="24"/>
        </w:rPr>
        <w:t>床桓：</w:t>
      </w:r>
      <w:r>
        <w:rPr>
          <w:sz w:val="24"/>
        </w:rPr>
        <w:t>20*40*1.0mm方管。</w:t>
      </w:r>
    </w:p>
    <w:p>
      <w:pPr>
        <w:pStyle w:val="4"/>
        <w:spacing w:line="360" w:lineRule="auto"/>
        <w:ind w:left="0"/>
        <w:rPr>
          <w:rFonts w:hint="default" w:hAnsi="宋体" w:cs="宋体"/>
          <w:sz w:val="24"/>
        </w:rPr>
      </w:pPr>
      <w:r>
        <w:rPr>
          <w:rFonts w:hAnsi="宋体" w:cs="宋体"/>
          <w:b/>
          <w:bCs/>
          <w:sz w:val="24"/>
        </w:rPr>
        <w:t>蚊帐架：</w:t>
      </w:r>
      <w:r>
        <w:rPr>
          <w:rFonts w:hAnsi="宋体" w:cs="宋体"/>
          <w:sz w:val="24"/>
        </w:rPr>
        <w:t>16*1.0圆管。</w:t>
      </w:r>
    </w:p>
    <w:p>
      <w:pPr>
        <w:pStyle w:val="4"/>
        <w:spacing w:line="360" w:lineRule="auto"/>
        <w:ind w:left="0"/>
        <w:rPr>
          <w:rFonts w:hint="default" w:hAnsi="宋体" w:cs="宋体"/>
          <w:sz w:val="24"/>
        </w:rPr>
      </w:pPr>
      <w:r>
        <w:rPr>
          <w:b/>
          <w:bCs/>
          <w:sz w:val="24"/>
        </w:rPr>
        <w:t>立柱塑胶脚套：</w:t>
      </w:r>
      <w:r>
        <w:rPr>
          <w:sz w:val="24"/>
        </w:rPr>
        <w:t>塑料脚套为优质塑料套，采用优质塑胶注塑成型（不允许3D打印）。</w:t>
      </w:r>
      <w:r>
        <w:rPr>
          <w:rFonts w:eastAsia="宋体"/>
          <w:sz w:val="24"/>
        </w:rPr>
        <w:t xml:space="preserve">    </w:t>
      </w:r>
    </w:p>
    <w:p>
      <w:pPr>
        <w:pStyle w:val="4"/>
        <w:spacing w:line="360" w:lineRule="auto"/>
        <w:ind w:left="0"/>
        <w:rPr>
          <w:rFonts w:hint="default"/>
          <w:sz w:val="24"/>
        </w:rPr>
      </w:pPr>
      <w:r>
        <w:rPr>
          <w:b/>
          <w:bCs/>
          <w:sz w:val="24"/>
        </w:rPr>
        <w:t>床板：</w:t>
      </w:r>
      <w:r>
        <w:rPr>
          <w:sz w:val="24"/>
        </w:rPr>
        <w:t>按实际尺寸,采用15mm厚全新杉木板，不超过8块拼接，要求干燥，双面抛光，4根30*40木方固定。</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4、床底组合柜</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规格：1900mm*600mm*1680mm</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材质要求：</w:t>
      </w:r>
    </w:p>
    <w:p>
      <w:pPr>
        <w:pStyle w:val="4"/>
        <w:spacing w:line="360" w:lineRule="auto"/>
        <w:ind w:left="0" w:firstLine="480" w:firstLineChars="200"/>
        <w:rPr>
          <w:rFonts w:hint="default"/>
          <w:sz w:val="24"/>
        </w:rPr>
      </w:pPr>
      <w:r>
        <w:rPr>
          <w:sz w:val="24"/>
        </w:rPr>
        <w:t>床底组合柜采用板式结构制作，由衣柜、书桌、书架组成；</w:t>
      </w:r>
      <w:r>
        <w:rPr>
          <w:rFonts w:hAnsi="宋体" w:cs="宋体"/>
          <w:sz w:val="24"/>
        </w:rPr>
        <w:t>柜身采用16mm</w:t>
      </w:r>
      <w:r>
        <w:rPr>
          <w:sz w:val="24"/>
        </w:rPr>
        <w:t>三聚氰胺饰面实木生态板制作</w:t>
      </w:r>
      <w:r>
        <w:rPr>
          <w:rFonts w:hAnsi="宋体" w:cs="宋体"/>
          <w:sz w:val="24"/>
        </w:rPr>
        <w:t>，台面为25mm三聚氰胺双饰面</w:t>
      </w:r>
      <w:r>
        <w:rPr>
          <w:sz w:val="24"/>
        </w:rPr>
        <w:t>实木生态板</w:t>
      </w:r>
      <w:r>
        <w:rPr>
          <w:rFonts w:hAnsi="宋体" w:cs="宋体"/>
          <w:sz w:val="24"/>
        </w:rPr>
        <w:t>制作，</w:t>
      </w:r>
      <w:r>
        <w:rPr>
          <w:sz w:val="24"/>
        </w:rPr>
        <w:t>内基材为E1级无甲醛环保无公害实木生态板，板材无臭、无味、无毒、强度、刚度、硬度耐热性高；</w:t>
      </w:r>
      <w:r>
        <w:rPr>
          <w:rFonts w:hAnsi="宋体" w:cs="宋体"/>
          <w:sz w:val="24"/>
        </w:rPr>
        <w:t>背板为5mm</w:t>
      </w:r>
      <w:r>
        <w:rPr>
          <w:sz w:val="24"/>
        </w:rPr>
        <w:t>E1级无甲醛环保</w:t>
      </w:r>
      <w:r>
        <w:rPr>
          <w:rFonts w:hAnsi="宋体" w:cs="宋体"/>
          <w:sz w:val="24"/>
        </w:rPr>
        <w:t>同色中纤板。</w:t>
      </w:r>
      <w:r>
        <w:rPr>
          <w:sz w:val="24"/>
        </w:rPr>
        <w:t>产品外形美观人性化设计且更加经久耐用，增加产品使用寿命；板材露边处需采用优质与板面同色PVC封边条，高温全自动机封边, 粘接牢固,无脱胶、无鼓泡、防水。五金配件采用优质五金配件，柜底下面加装≥10mm高防水塑料垫。</w:t>
      </w: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5、公寓椅</w:t>
      </w:r>
    </w:p>
    <w:p>
      <w:pPr>
        <w:tabs>
          <w:tab w:val="left" w:pos="2355"/>
        </w:tabs>
        <w:spacing w:line="360" w:lineRule="auto"/>
        <w:ind w:firstLine="480" w:firstLineChars="200"/>
        <w:rPr>
          <w:rFonts w:ascii="宋体" w:hAnsi="宋体" w:cs="宋体"/>
          <w:color w:val="000000"/>
          <w:sz w:val="24"/>
        </w:rPr>
      </w:pPr>
      <w:r>
        <w:rPr>
          <w:rFonts w:hint="eastAsia" w:ascii="宋体" w:hAnsi="宋体" w:cs="宋体"/>
          <w:color w:val="000000"/>
          <w:sz w:val="24"/>
        </w:rPr>
        <w:t>公寓椅采用钢木制作，外形尺寸为：380*370*760mm （±10），坐垫板规格380（±5）*370（±5）*11（厚度）mm,靠背板规格380（±5）*150（±5）*11（厚度） mm，椅支架采用Ф22mm*1.1（厚度）mm厚圆钢管弯曲焊接;坐垫板和靠背板贴白橡木防火板。钢管焊接全部采用二氧化碳保护焊接，焊接表面波纹均匀，并保证焊处无夹渣、气孔、 焊瘤、焊丝头咬边和飞溅并保证无脱焊、虚焊、焊穿等现象，以确保产品强度好，所有 焊接口打磨光滑。所有钢材经除油、除锈、水基脱脂、水基中和，表面调整、磷化等工序后静电喷涂环氧型树脂粉沫涂料，经200℃高温固化而成，塑膜的光泽度、附着力、硬度、耐冲力。</w:t>
      </w:r>
    </w:p>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rPr>
          <w:rFonts w:asciiTheme="minorEastAsia" w:hAnsiTheme="minorEastAsia" w:cstheme="minorEastAsia"/>
          <w:b/>
          <w:bCs/>
          <w:sz w:val="32"/>
          <w:szCs w:val="32"/>
        </w:rPr>
      </w:pPr>
    </w:p>
    <w:p>
      <w:pPr>
        <w:pStyle w:val="2"/>
        <w:outlineLvl w:val="9"/>
      </w:pPr>
    </w:p>
    <w:p>
      <w:pPr>
        <w:pStyle w:val="2"/>
        <w:spacing w:before="0" w:after="0" w:line="4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三、商务条件</w:t>
      </w:r>
    </w:p>
    <w:p>
      <w:pPr>
        <w:spacing w:line="360" w:lineRule="auto"/>
        <w:ind w:firstLine="240" w:firstLineChars="100"/>
        <w:rPr>
          <w:rFonts w:ascii="宋体" w:hAnsi="宋体" w:cs="宋体"/>
          <w:sz w:val="24"/>
          <w:szCs w:val="24"/>
        </w:rPr>
      </w:pPr>
      <w:r>
        <w:rPr>
          <w:rFonts w:hint="eastAsia" w:ascii="宋体" w:hAnsi="宋体" w:cs="宋体"/>
          <w:sz w:val="24"/>
          <w:szCs w:val="24"/>
        </w:rPr>
        <w:t>1.支付方式：货物安装调试并试用后，经验收合格后，我</w:t>
      </w:r>
      <w:r>
        <w:rPr>
          <w:rFonts w:hint="eastAsia" w:ascii="宋体" w:hAnsi="宋体" w:cs="宋体"/>
          <w:sz w:val="24"/>
          <w:szCs w:val="24"/>
          <w:lang w:val="en-US" w:eastAsia="zh-CN"/>
        </w:rPr>
        <w:t>院</w:t>
      </w:r>
      <w:r>
        <w:rPr>
          <w:rFonts w:hint="eastAsia" w:ascii="宋体" w:hAnsi="宋体" w:cs="宋体"/>
          <w:sz w:val="24"/>
          <w:szCs w:val="24"/>
        </w:rPr>
        <w:t>向供应商支付100%货物合同全款。</w:t>
      </w:r>
    </w:p>
    <w:p>
      <w:pPr>
        <w:spacing w:line="360" w:lineRule="auto"/>
        <w:ind w:firstLine="240" w:firstLineChars="100"/>
        <w:rPr>
          <w:rFonts w:hint="eastAsia" w:eastAsia="黑体"/>
          <w:lang w:val="en-US" w:eastAsia="zh-CN"/>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交货期：</w:t>
      </w:r>
      <w:r>
        <w:rPr>
          <w:rFonts w:hint="eastAsia" w:ascii="宋体" w:hAnsi="宋体" w:cs="仿宋"/>
          <w:sz w:val="24"/>
          <w:szCs w:val="24"/>
          <w:u w:val="single"/>
        </w:rPr>
        <w:t>2022</w:t>
      </w:r>
      <w:r>
        <w:rPr>
          <w:rFonts w:hint="eastAsia" w:ascii="宋体" w:hAnsi="宋体" w:cs="仿宋"/>
          <w:sz w:val="24"/>
          <w:szCs w:val="24"/>
        </w:rPr>
        <w:t>年</w:t>
      </w:r>
      <w:r>
        <w:rPr>
          <w:rFonts w:hint="eastAsia" w:ascii="宋体" w:hAnsi="宋体" w:cs="仿宋"/>
          <w:sz w:val="24"/>
          <w:szCs w:val="24"/>
          <w:u w:val="single"/>
        </w:rPr>
        <w:t>8</w:t>
      </w:r>
      <w:r>
        <w:rPr>
          <w:rFonts w:hint="eastAsia" w:ascii="宋体" w:hAnsi="宋体" w:cs="仿宋"/>
          <w:sz w:val="24"/>
          <w:szCs w:val="24"/>
        </w:rPr>
        <w:t>月</w:t>
      </w:r>
      <w:r>
        <w:rPr>
          <w:rFonts w:hint="eastAsia" w:ascii="宋体" w:hAnsi="宋体" w:cs="仿宋"/>
          <w:sz w:val="24"/>
          <w:szCs w:val="24"/>
          <w:u w:val="single"/>
          <w:lang w:val="en-US" w:eastAsia="zh-CN"/>
        </w:rPr>
        <w:t xml:space="preserve"> 31  </w:t>
      </w:r>
      <w:r>
        <w:rPr>
          <w:rFonts w:hint="eastAsia" w:ascii="宋体" w:hAnsi="宋体" w:cs="仿宋"/>
          <w:sz w:val="24"/>
          <w:szCs w:val="24"/>
        </w:rPr>
        <w:t>日前</w:t>
      </w:r>
      <w:r>
        <w:rPr>
          <w:rFonts w:ascii="宋体" w:hAnsi="宋体" w:cs="宋体"/>
          <w:sz w:val="24"/>
          <w:szCs w:val="24"/>
        </w:rPr>
        <w:t>免费将货物及其配件、随机工具送达我</w:t>
      </w:r>
      <w:r>
        <w:rPr>
          <w:rFonts w:hint="eastAsia" w:ascii="宋体" w:hAnsi="宋体" w:cs="宋体"/>
          <w:sz w:val="24"/>
          <w:szCs w:val="24"/>
          <w:lang w:val="en-US" w:eastAsia="zh-CN"/>
        </w:rPr>
        <w:t>院</w:t>
      </w:r>
      <w:r>
        <w:rPr>
          <w:rFonts w:ascii="宋体" w:hAnsi="宋体" w:cs="宋体"/>
          <w:sz w:val="24"/>
          <w:szCs w:val="24"/>
        </w:rPr>
        <w:t>指定地点进行安装调试</w:t>
      </w:r>
      <w:r>
        <w:rPr>
          <w:rFonts w:hint="eastAsia" w:ascii="宋体" w:hAnsi="宋体" w:cs="宋体"/>
          <w:sz w:val="24"/>
          <w:szCs w:val="24"/>
        </w:rPr>
        <w:t>并</w:t>
      </w:r>
      <w:r>
        <w:rPr>
          <w:rFonts w:ascii="宋体" w:hAnsi="宋体" w:cs="宋体"/>
          <w:sz w:val="24"/>
          <w:szCs w:val="24"/>
        </w:rPr>
        <w:t>交付使用</w:t>
      </w:r>
      <w:r>
        <w:rPr>
          <w:rFonts w:hint="eastAsia" w:ascii="宋体" w:hAnsi="宋体" w:cs="仿宋"/>
          <w:sz w:val="24"/>
          <w:szCs w:val="24"/>
        </w:rPr>
        <w:t>。</w:t>
      </w:r>
    </w:p>
    <w:p>
      <w:pPr>
        <w:spacing w:line="360" w:lineRule="auto"/>
        <w:ind w:firstLine="240" w:firstLineChars="100"/>
        <w:rPr>
          <w:rFonts w:hint="default" w:eastAsia="宋体"/>
          <w:lang w:val="en-US" w:eastAsia="zh-CN"/>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交货地点：东华理工大学抚州校区。</w:t>
      </w:r>
    </w:p>
    <w:p>
      <w:pPr>
        <w:spacing w:line="360" w:lineRule="auto"/>
        <w:ind w:firstLine="240" w:firstLineChars="100"/>
        <w:rPr>
          <w:rFonts w:ascii="宋体" w:hAnsi="宋体" w:cs="宋体"/>
          <w:sz w:val="24"/>
          <w:szCs w:val="24"/>
        </w:rPr>
      </w:pPr>
      <w:r>
        <w:rPr>
          <w:rFonts w:hint="eastAsia" w:ascii="宋体" w:hAnsi="宋体" w:cs="宋体"/>
          <w:sz w:val="24"/>
          <w:szCs w:val="24"/>
        </w:rPr>
        <w:t>4.售后服务保证期：货物验收完成之日起36个月，售后服务保证期内中标供应商提供免费维修服务。</w:t>
      </w:r>
    </w:p>
    <w:p>
      <w:pPr>
        <w:spacing w:line="440" w:lineRule="exact"/>
        <w:ind w:left="283"/>
        <w:jc w:val="left"/>
        <w:rPr>
          <w:rFonts w:ascii="宋体" w:hAnsi="宋体"/>
          <w:sz w:val="24"/>
          <w:szCs w:val="24"/>
        </w:rPr>
      </w:pPr>
      <w:r>
        <w:rPr>
          <w:rFonts w:hint="eastAsia" w:ascii="宋体" w:hAnsi="宋体"/>
          <w:sz w:val="24"/>
          <w:szCs w:val="24"/>
        </w:rPr>
        <w:t>5.所提供的货物须为全新未使用过，符合国家相关标准的产品。</w:t>
      </w:r>
    </w:p>
    <w:p>
      <w:pPr>
        <w:spacing w:line="440" w:lineRule="exact"/>
        <w:ind w:left="283"/>
        <w:rPr>
          <w:rFonts w:ascii="宋体" w:hAnsi="宋体"/>
          <w:sz w:val="24"/>
          <w:szCs w:val="24"/>
        </w:rPr>
      </w:pPr>
      <w:r>
        <w:rPr>
          <w:rFonts w:hint="eastAsia" w:ascii="宋体" w:hAnsi="宋体"/>
          <w:sz w:val="24"/>
          <w:szCs w:val="24"/>
        </w:rPr>
        <w:t>6.所投产品若发生专利权纠纷，由中标人承担一切法律责任。</w:t>
      </w:r>
    </w:p>
    <w:p>
      <w:pPr>
        <w:spacing w:line="440" w:lineRule="exact"/>
        <w:ind w:left="283"/>
        <w:rPr>
          <w:rFonts w:ascii="宋体" w:hAnsi="宋体"/>
          <w:sz w:val="24"/>
          <w:szCs w:val="24"/>
        </w:rPr>
      </w:pPr>
      <w:r>
        <w:rPr>
          <w:rFonts w:hint="eastAsia" w:ascii="宋体" w:hAnsi="宋体"/>
          <w:sz w:val="24"/>
          <w:szCs w:val="24"/>
        </w:rPr>
        <w:t>7.中标人须在合同规定的时间内将货物交至采购人指定的位置，有关运输和保险的一切费用由中标人承担。</w:t>
      </w:r>
    </w:p>
    <w:p>
      <w:pPr>
        <w:spacing w:line="440" w:lineRule="exact"/>
        <w:ind w:left="283"/>
        <w:rPr>
          <w:rFonts w:ascii="宋体" w:hAnsi="宋体"/>
          <w:sz w:val="24"/>
          <w:szCs w:val="24"/>
        </w:rPr>
      </w:pPr>
      <w:r>
        <w:rPr>
          <w:rFonts w:hint="eastAsia" w:ascii="宋体" w:hAnsi="宋体"/>
          <w:sz w:val="24"/>
          <w:szCs w:val="24"/>
        </w:rPr>
        <w:t>8、检查和验收</w:t>
      </w:r>
      <w:r>
        <w:rPr>
          <w:rFonts w:ascii="宋体" w:hAnsi="宋体"/>
          <w:sz w:val="24"/>
          <w:szCs w:val="24"/>
        </w:rPr>
        <w:t xml:space="preserve"> </w:t>
      </w:r>
    </w:p>
    <w:p>
      <w:pPr>
        <w:spacing w:line="440" w:lineRule="exact"/>
        <w:ind w:left="283"/>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中标供应商在签定合同后，须提供所投货物的款式、颜色、尺寸等供采购人审核，采购人确认后，中标供应商方可进行批量生产，否则产生的一切损失由中标供应商自行承担。</w:t>
      </w:r>
      <w:r>
        <w:rPr>
          <w:rFonts w:ascii="宋体" w:hAnsi="宋体"/>
          <w:sz w:val="24"/>
          <w:szCs w:val="24"/>
        </w:rPr>
        <w:t xml:space="preserve"> </w:t>
      </w:r>
    </w:p>
    <w:p>
      <w:pPr>
        <w:spacing w:line="440" w:lineRule="exact"/>
        <w:ind w:left="283"/>
        <w:rPr>
          <w:rFonts w:ascii="宋体" w:hAnsi="宋体"/>
          <w:sz w:val="24"/>
          <w:szCs w:val="24"/>
        </w:rPr>
      </w:pPr>
      <w:r>
        <w:rPr>
          <w:rFonts w:hint="eastAsia" w:ascii="宋体" w:hAnsi="宋体"/>
          <w:sz w:val="24"/>
          <w:szCs w:val="24"/>
        </w:rPr>
        <w:t>8.</w:t>
      </w:r>
      <w:r>
        <w:rPr>
          <w:rFonts w:ascii="宋体" w:hAnsi="宋体"/>
          <w:sz w:val="24"/>
          <w:szCs w:val="24"/>
        </w:rPr>
        <w:t>2</w:t>
      </w:r>
      <w:r>
        <w:rPr>
          <w:rFonts w:hint="eastAsia" w:ascii="宋体" w:hAnsi="宋体"/>
          <w:sz w:val="24"/>
          <w:szCs w:val="24"/>
        </w:rPr>
        <w:t>合同签订后，采购人对中标供应商开展生产过程中的监督检查。人员为采购人委托人员，对产品制造过程进行不定期的质量检测，主要检查产品的用材、尺寸、工艺和外观等情况。</w:t>
      </w:r>
      <w:r>
        <w:rPr>
          <w:rFonts w:ascii="宋体" w:hAnsi="宋体"/>
          <w:sz w:val="24"/>
          <w:szCs w:val="24"/>
        </w:rPr>
        <w:t xml:space="preserve"> </w:t>
      </w:r>
    </w:p>
    <w:p>
      <w:pPr>
        <w:spacing w:line="440" w:lineRule="exact"/>
        <w:ind w:left="283"/>
        <w:rPr>
          <w:rFonts w:ascii="宋体" w:hAnsi="宋体"/>
          <w:sz w:val="24"/>
          <w:szCs w:val="24"/>
        </w:rPr>
      </w:pPr>
      <w:r>
        <w:rPr>
          <w:rFonts w:hint="eastAsia" w:ascii="宋体" w:hAnsi="宋体"/>
          <w:sz w:val="24"/>
          <w:szCs w:val="24"/>
        </w:rPr>
        <w:t>8.</w:t>
      </w:r>
      <w:r>
        <w:rPr>
          <w:rFonts w:hint="eastAsia" w:ascii="宋体" w:hAnsi="宋体"/>
          <w:sz w:val="24"/>
          <w:szCs w:val="24"/>
          <w:lang w:val="en-US" w:eastAsia="zh-CN"/>
        </w:rPr>
        <w:t>3</w:t>
      </w:r>
      <w:r>
        <w:rPr>
          <w:rFonts w:hint="eastAsia" w:ascii="宋体" w:hAnsi="宋体"/>
          <w:sz w:val="24"/>
          <w:szCs w:val="24"/>
        </w:rPr>
        <w:t>产品到货后，采购人最终验收不合格的，将拒收全部货物，没收全部履约保证金。</w:t>
      </w:r>
      <w:r>
        <w:rPr>
          <w:rFonts w:ascii="宋体" w:hAnsi="宋体"/>
          <w:sz w:val="24"/>
          <w:szCs w:val="24"/>
        </w:rPr>
        <w:t xml:space="preserve"> </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50</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50</w:t>
                    </w:r>
                    <w:r>
                      <w:rPr>
                        <w:lang w:val="zh-CN"/>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5B758"/>
    <w:multiLevelType w:val="singleLevel"/>
    <w:tmpl w:val="8C25B758"/>
    <w:lvl w:ilvl="0" w:tentative="0">
      <w:start w:val="1"/>
      <w:numFmt w:val="chineseCounting"/>
      <w:suff w:val="nothing"/>
      <w:lvlText w:val="第%1章　"/>
      <w:lvlJc w:val="left"/>
      <w:rPr>
        <w:rFonts w:hint="eastAsia"/>
      </w:rPr>
    </w:lvl>
  </w:abstractNum>
  <w:abstractNum w:abstractNumId="1">
    <w:nsid w:val="B82D9F83"/>
    <w:multiLevelType w:val="singleLevel"/>
    <w:tmpl w:val="B82D9F83"/>
    <w:lvl w:ilvl="0" w:tentative="0">
      <w:start w:val="1"/>
      <w:numFmt w:val="chineseCounting"/>
      <w:suff w:val="nothing"/>
      <w:lvlText w:val="%1、"/>
      <w:lvlJc w:val="left"/>
      <w:rPr>
        <w:rFonts w:hint="eastAsia"/>
      </w:rPr>
    </w:lvl>
  </w:abstractNum>
  <w:abstractNum w:abstractNumId="2">
    <w:nsid w:val="0C093268"/>
    <w:multiLevelType w:val="singleLevel"/>
    <w:tmpl w:val="0C09326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MDkzYzY0ODJkNTEwMDFlMTM4MDBiOTgyMzU1MWIifQ=="/>
  </w:docVars>
  <w:rsids>
    <w:rsidRoot w:val="592F0D39"/>
    <w:rsid w:val="007E18FF"/>
    <w:rsid w:val="00C36B5B"/>
    <w:rsid w:val="011C626C"/>
    <w:rsid w:val="019B1909"/>
    <w:rsid w:val="025C676A"/>
    <w:rsid w:val="02D04989"/>
    <w:rsid w:val="031A71DB"/>
    <w:rsid w:val="03266531"/>
    <w:rsid w:val="03433F84"/>
    <w:rsid w:val="040C25C7"/>
    <w:rsid w:val="047361D0"/>
    <w:rsid w:val="051419F2"/>
    <w:rsid w:val="05727685"/>
    <w:rsid w:val="05950780"/>
    <w:rsid w:val="059B55E5"/>
    <w:rsid w:val="06741984"/>
    <w:rsid w:val="06897EFF"/>
    <w:rsid w:val="072D25E0"/>
    <w:rsid w:val="07683FB9"/>
    <w:rsid w:val="07C17B6D"/>
    <w:rsid w:val="090E7A32"/>
    <w:rsid w:val="094E0380"/>
    <w:rsid w:val="0991678E"/>
    <w:rsid w:val="0A724F69"/>
    <w:rsid w:val="0B8415DD"/>
    <w:rsid w:val="0C4C2659"/>
    <w:rsid w:val="0CE71E24"/>
    <w:rsid w:val="0DC42165"/>
    <w:rsid w:val="0EF82889"/>
    <w:rsid w:val="0F331350"/>
    <w:rsid w:val="10032E16"/>
    <w:rsid w:val="10362BFB"/>
    <w:rsid w:val="11691059"/>
    <w:rsid w:val="12E65B6D"/>
    <w:rsid w:val="1481035E"/>
    <w:rsid w:val="15074D7F"/>
    <w:rsid w:val="154F620A"/>
    <w:rsid w:val="170A6E3A"/>
    <w:rsid w:val="1856302F"/>
    <w:rsid w:val="1B3153B3"/>
    <w:rsid w:val="1CD439E3"/>
    <w:rsid w:val="1E984D2C"/>
    <w:rsid w:val="1EBA1114"/>
    <w:rsid w:val="1FEF4E1F"/>
    <w:rsid w:val="207C5BBA"/>
    <w:rsid w:val="211B0BF1"/>
    <w:rsid w:val="216C24A0"/>
    <w:rsid w:val="224D22D1"/>
    <w:rsid w:val="228F7DC5"/>
    <w:rsid w:val="23773C65"/>
    <w:rsid w:val="23A5414A"/>
    <w:rsid w:val="23C01F77"/>
    <w:rsid w:val="247C60EA"/>
    <w:rsid w:val="257B55A6"/>
    <w:rsid w:val="25D24FC7"/>
    <w:rsid w:val="28022049"/>
    <w:rsid w:val="283D61A0"/>
    <w:rsid w:val="28864E1D"/>
    <w:rsid w:val="28DE3C83"/>
    <w:rsid w:val="2937037F"/>
    <w:rsid w:val="2A9F7442"/>
    <w:rsid w:val="2B1B1D2F"/>
    <w:rsid w:val="2CE022E1"/>
    <w:rsid w:val="2ED77300"/>
    <w:rsid w:val="2EE10029"/>
    <w:rsid w:val="2F1513B0"/>
    <w:rsid w:val="2FCE5433"/>
    <w:rsid w:val="31A0134C"/>
    <w:rsid w:val="32BA750F"/>
    <w:rsid w:val="333472C1"/>
    <w:rsid w:val="338418CB"/>
    <w:rsid w:val="339C09C3"/>
    <w:rsid w:val="33CF62A2"/>
    <w:rsid w:val="355C48AD"/>
    <w:rsid w:val="371F5B92"/>
    <w:rsid w:val="390E0D37"/>
    <w:rsid w:val="39874A99"/>
    <w:rsid w:val="3A1C460B"/>
    <w:rsid w:val="3A4E0551"/>
    <w:rsid w:val="3AA75652"/>
    <w:rsid w:val="3AC30F2B"/>
    <w:rsid w:val="3B3D2A8B"/>
    <w:rsid w:val="3B9D039D"/>
    <w:rsid w:val="3BE90537"/>
    <w:rsid w:val="3C8445F3"/>
    <w:rsid w:val="3E380469"/>
    <w:rsid w:val="3EA7696D"/>
    <w:rsid w:val="3F2F35E8"/>
    <w:rsid w:val="3FDB6D16"/>
    <w:rsid w:val="40A8309D"/>
    <w:rsid w:val="40EB2F89"/>
    <w:rsid w:val="41412C30"/>
    <w:rsid w:val="416C40CA"/>
    <w:rsid w:val="416D0804"/>
    <w:rsid w:val="42532715"/>
    <w:rsid w:val="43CF28BC"/>
    <w:rsid w:val="445C5A6F"/>
    <w:rsid w:val="44A60B28"/>
    <w:rsid w:val="45B778DE"/>
    <w:rsid w:val="462F56C6"/>
    <w:rsid w:val="46B43DEC"/>
    <w:rsid w:val="4754539A"/>
    <w:rsid w:val="47C40755"/>
    <w:rsid w:val="486F44A0"/>
    <w:rsid w:val="48D03190"/>
    <w:rsid w:val="490E2A55"/>
    <w:rsid w:val="497B104C"/>
    <w:rsid w:val="497F0713"/>
    <w:rsid w:val="4A0F187A"/>
    <w:rsid w:val="4AAA571B"/>
    <w:rsid w:val="4B7856E9"/>
    <w:rsid w:val="4CD66EB3"/>
    <w:rsid w:val="4D2E2B7B"/>
    <w:rsid w:val="4E27172B"/>
    <w:rsid w:val="4F294A17"/>
    <w:rsid w:val="4FB05ACA"/>
    <w:rsid w:val="516950AB"/>
    <w:rsid w:val="516E3547"/>
    <w:rsid w:val="518E3F01"/>
    <w:rsid w:val="521B770A"/>
    <w:rsid w:val="53526EAE"/>
    <w:rsid w:val="53B85DC6"/>
    <w:rsid w:val="53F5569D"/>
    <w:rsid w:val="540B713E"/>
    <w:rsid w:val="542530EC"/>
    <w:rsid w:val="54297BF9"/>
    <w:rsid w:val="54F116B0"/>
    <w:rsid w:val="55463D78"/>
    <w:rsid w:val="55AB4356"/>
    <w:rsid w:val="57351938"/>
    <w:rsid w:val="57FC01C8"/>
    <w:rsid w:val="57FF75EE"/>
    <w:rsid w:val="587A0A23"/>
    <w:rsid w:val="592F0D39"/>
    <w:rsid w:val="5960040B"/>
    <w:rsid w:val="5A040EEC"/>
    <w:rsid w:val="5A254552"/>
    <w:rsid w:val="5C9D73D6"/>
    <w:rsid w:val="5DCF423F"/>
    <w:rsid w:val="5E4853B5"/>
    <w:rsid w:val="5EF65582"/>
    <w:rsid w:val="5F8659AF"/>
    <w:rsid w:val="5FAB0484"/>
    <w:rsid w:val="6073112F"/>
    <w:rsid w:val="62EC076F"/>
    <w:rsid w:val="631B43BD"/>
    <w:rsid w:val="63F73BC9"/>
    <w:rsid w:val="64B17048"/>
    <w:rsid w:val="678335F9"/>
    <w:rsid w:val="685A261F"/>
    <w:rsid w:val="695F7B59"/>
    <w:rsid w:val="6A2D362F"/>
    <w:rsid w:val="6BEE37AA"/>
    <w:rsid w:val="6C9F6852"/>
    <w:rsid w:val="6CBB1BB2"/>
    <w:rsid w:val="6F9F6029"/>
    <w:rsid w:val="6FC42448"/>
    <w:rsid w:val="70101E81"/>
    <w:rsid w:val="71ED0060"/>
    <w:rsid w:val="7257412B"/>
    <w:rsid w:val="726522EC"/>
    <w:rsid w:val="72B1545E"/>
    <w:rsid w:val="75315C5B"/>
    <w:rsid w:val="768623A0"/>
    <w:rsid w:val="76E36870"/>
    <w:rsid w:val="77707769"/>
    <w:rsid w:val="7779503F"/>
    <w:rsid w:val="77C81353"/>
    <w:rsid w:val="77E724EC"/>
    <w:rsid w:val="781477CB"/>
    <w:rsid w:val="78DF623E"/>
    <w:rsid w:val="7955517B"/>
    <w:rsid w:val="79861AE8"/>
    <w:rsid w:val="7E156974"/>
    <w:rsid w:val="7F5A6547"/>
    <w:rsid w:val="7FA54922"/>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rFonts w:ascii="宋体"/>
      <w:sz w:val="28"/>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case3"/>
    <w:basedOn w:val="1"/>
    <w:qFormat/>
    <w:uiPriority w:val="0"/>
    <w:pPr>
      <w:widowControl/>
      <w:spacing w:before="100" w:beforeAutospacing="1" w:after="100" w:afterAutospacing="1" w:line="390" w:lineRule="atLeast"/>
      <w:jc w:val="left"/>
    </w:pPr>
    <w:rPr>
      <w:color w:val="000000"/>
      <w:kern w:val="0"/>
      <w:szCs w:val="21"/>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7203</Words>
  <Characters>8123</Characters>
  <Lines>0</Lines>
  <Paragraphs>0</Paragraphs>
  <TotalTime>3</TotalTime>
  <ScaleCrop>false</ScaleCrop>
  <LinksUpToDate>false</LinksUpToDate>
  <CharactersWithSpaces>8595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2022-08-22T03:49:00Z</dcterms:created>
  <dc:creator>HC</dc:creator>
  <cp:lastModifiedBy>HC</cp:lastModifiedBy>
  <cp:lastPrinted>2022-08-22T07:27:00Z</cp:lastPrinted>
  <dcterms:modified xsi:type="dcterms:W3CDTF">2022-08-22T09:16:14Z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84D5589DE384420C84017B8083108A95</vt:lpwstr>
  </property>
</Properties>
</file>